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BD" w:rsidRDefault="004977BD" w:rsidP="004977B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6"/>
          <w:szCs w:val="26"/>
        </w:rPr>
      </w:pPr>
      <w:r>
        <w:rPr>
          <w:rFonts w:cs="Times-Bold"/>
          <w:b/>
          <w:bCs/>
          <w:color w:val="000000"/>
          <w:sz w:val="26"/>
          <w:szCs w:val="26"/>
        </w:rPr>
        <w:t>Философия. Текст 1.</w:t>
      </w:r>
    </w:p>
    <w:p w:rsidR="004977BD" w:rsidRDefault="004977BD" w:rsidP="004977B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6"/>
          <w:szCs w:val="26"/>
        </w:rPr>
      </w:pPr>
    </w:p>
    <w:p w:rsidR="004977BD" w:rsidRPr="004977BD" w:rsidRDefault="004977BD" w:rsidP="004977B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  <w:lang w:val="en-US"/>
        </w:rPr>
      </w:pPr>
      <w:r w:rsidRPr="004977BD">
        <w:rPr>
          <w:rFonts w:ascii="Times-Bold" w:hAnsi="Times-Bold" w:cs="Times-Bold"/>
          <w:b/>
          <w:bCs/>
          <w:color w:val="000000"/>
          <w:sz w:val="26"/>
          <w:szCs w:val="26"/>
          <w:lang w:val="en-US"/>
        </w:rPr>
        <w:t>Natural Deduction for Modal Logic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6"/>
          <w:szCs w:val="26"/>
          <w:lang w:val="en-US"/>
        </w:rPr>
      </w:pPr>
      <w:proofErr w:type="gramStart"/>
      <w:r w:rsidRPr="004977BD">
        <w:rPr>
          <w:rFonts w:ascii="Times-Bold" w:hAnsi="Times-Bold" w:cs="Times-Bold"/>
          <w:b/>
          <w:bCs/>
          <w:color w:val="000000"/>
          <w:sz w:val="26"/>
          <w:szCs w:val="26"/>
          <w:lang w:val="en-US"/>
        </w:rPr>
        <w:t>with</w:t>
      </w:r>
      <w:proofErr w:type="gramEnd"/>
      <w:r w:rsidRPr="004977BD">
        <w:rPr>
          <w:rFonts w:ascii="Times-Bold" w:hAnsi="Times-Bold" w:cs="Times-Bold"/>
          <w:b/>
          <w:bCs/>
          <w:color w:val="000000"/>
          <w:sz w:val="26"/>
          <w:szCs w:val="26"/>
          <w:lang w:val="en-US"/>
        </w:rPr>
        <w:t xml:space="preserve"> a Backtracking Operator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</w:pPr>
      <w:r w:rsidRPr="004977BD"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  <w:t>Jonathan Payne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4977BD">
        <w:rPr>
          <w:rFonts w:ascii="Times-Roman" w:hAnsi="Times-Roman" w:cs="Times-Roman"/>
          <w:color w:val="000000"/>
          <w:sz w:val="16"/>
          <w:szCs w:val="16"/>
          <w:lang w:val="en-US"/>
        </w:rPr>
        <w:t>Received: 14 October 2013 / Accepted: 6 May 2014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4977BD">
        <w:rPr>
          <w:rFonts w:ascii="Times-Roman" w:hAnsi="Times-Roman" w:cs="Times-Roman"/>
          <w:color w:val="000000"/>
          <w:sz w:val="16"/>
          <w:szCs w:val="16"/>
          <w:lang w:val="en-US"/>
        </w:rPr>
        <w:t xml:space="preserve">© Springer </w:t>
      </w:r>
      <w:proofErr w:type="spellStart"/>
      <w:r w:rsidRPr="004977BD">
        <w:rPr>
          <w:rFonts w:ascii="Times-Roman" w:hAnsi="Times-Roman" w:cs="Times-Roman"/>
          <w:color w:val="000000"/>
          <w:sz w:val="16"/>
          <w:szCs w:val="16"/>
          <w:lang w:val="en-US"/>
        </w:rPr>
        <w:t>Science+Business</w:t>
      </w:r>
      <w:proofErr w:type="spellEnd"/>
      <w:r w:rsidRPr="004977BD">
        <w:rPr>
          <w:rFonts w:ascii="Times-Roman" w:hAnsi="Times-Roman" w:cs="Times-Roman"/>
          <w:color w:val="000000"/>
          <w:sz w:val="16"/>
          <w:szCs w:val="16"/>
          <w:lang w:val="en-US"/>
        </w:rPr>
        <w:t xml:space="preserve"> Media Dordrecht 2014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4977BD"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  <w:t xml:space="preserve">Abstract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Harold </w:t>
      </w:r>
      <w:proofErr w:type="spell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Hodes</w:t>
      </w:r>
      <w:proofErr w:type="spell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in [</w:t>
      </w:r>
      <w:r w:rsidRPr="004977BD">
        <w:rPr>
          <w:rFonts w:ascii="Times-Roman" w:hAnsi="Times-Roman" w:cs="Times-Roman"/>
          <w:color w:val="0000FF"/>
          <w:sz w:val="20"/>
          <w:szCs w:val="20"/>
          <w:lang w:val="en-US"/>
        </w:rPr>
        <w:t>1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] introduces an extension of first-order modal logic featuring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a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</w:t>
      </w:r>
      <w:r w:rsidRPr="004977BD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 xml:space="preserve">backtracking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operator, and provides a possible worlds semantics, according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to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which the operator is a kind of device for ‘world travel’; he does not provide a proof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theory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. In this paper, I provide a natural deduction system for modal logic featuring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this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operator, and argue that the system can be motivated in terms of a reading of the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backtracking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operator whereby it serves to indicate modal scope. I prove soundness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and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completeness theorems with respect to </w:t>
      </w:r>
      <w:proofErr w:type="spell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Hodes</w:t>
      </w:r>
      <w:proofErr w:type="spell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’ semantics, as well as semantics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with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fewer restrictions on the accessibility relation (</w:t>
      </w:r>
      <w:proofErr w:type="spell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Hodes</w:t>
      </w:r>
      <w:proofErr w:type="spell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restricts his attention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to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S5).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4977BD"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  <w:t xml:space="preserve">Keywords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Modal logic </w:t>
      </w:r>
      <w:r w:rsidRPr="004977BD">
        <w:rPr>
          <w:rFonts w:ascii="MTSYN" w:hAnsi="MTSYN" w:cs="MTSYN"/>
          <w:color w:val="000000"/>
          <w:sz w:val="20"/>
          <w:szCs w:val="20"/>
          <w:lang w:val="en-US"/>
        </w:rPr>
        <w:t xml:space="preserve">·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Backtracking </w:t>
      </w:r>
      <w:r w:rsidRPr="004977BD">
        <w:rPr>
          <w:rFonts w:ascii="MTSYN" w:hAnsi="MTSYN" w:cs="MTSYN"/>
          <w:color w:val="000000"/>
          <w:sz w:val="20"/>
          <w:szCs w:val="20"/>
          <w:lang w:val="en-US"/>
        </w:rPr>
        <w:t xml:space="preserve">·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Natural deduction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</w:pPr>
      <w:r w:rsidRPr="004977BD"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  <w:t>1 Introduction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Harold </w:t>
      </w:r>
      <w:proofErr w:type="spell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Hodes</w:t>
      </w:r>
      <w:proofErr w:type="spell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in [</w:t>
      </w:r>
      <w:r w:rsidRPr="004977BD">
        <w:rPr>
          <w:rFonts w:ascii="Times-Roman" w:hAnsi="Times-Roman" w:cs="Times-Roman"/>
          <w:color w:val="0000FF"/>
          <w:sz w:val="20"/>
          <w:szCs w:val="20"/>
          <w:lang w:val="en-US"/>
        </w:rPr>
        <w:t>1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] introduces an extension of first-order modal logic featuring a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>backtracking</w:t>
      </w:r>
      <w:proofErr w:type="gramEnd"/>
      <w:r w:rsidRPr="004977BD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 xml:space="preserve">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operator ‘</w:t>
      </w:r>
      <w:r w:rsidRPr="004977BD">
        <w:rPr>
          <w:rFonts w:ascii="MTSYN" w:hAnsi="MTSYN" w:cs="MTSYN"/>
          <w:color w:val="000000"/>
          <w:sz w:val="20"/>
          <w:szCs w:val="20"/>
          <w:lang w:val="en-US"/>
        </w:rPr>
        <w:t>↓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’. The purpose of this operator is similar to that of an actuality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operator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. But, instead of exempting what follows from the scope of </w:t>
      </w:r>
      <w:r w:rsidRPr="004977BD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 xml:space="preserve">all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enclosing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modal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operators, it exempts it only from the </w:t>
      </w:r>
      <w:r w:rsidRPr="004977BD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 xml:space="preserve">innermost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modal operator. Or, in terms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of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the possible worlds semantics, instead of causing a formula to be evaluated at some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specified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‘actual’ world, the backtracking operator causes a formula to be evaluated</w:t>
      </w:r>
    </w:p>
    <w:p w:rsid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at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the ‘last visited’ world, so to speak.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spellStart"/>
      <w:r w:rsidRPr="004977BD">
        <w:rPr>
          <w:rFonts w:ascii="Times-Roman" w:hAnsi="Times-Roman" w:cs="Times-Roman"/>
          <w:color w:val="000000"/>
          <w:sz w:val="16"/>
          <w:szCs w:val="16"/>
          <w:lang w:val="en-US"/>
        </w:rPr>
        <w:t>J</w:t>
      </w:r>
      <w:r w:rsidRPr="004977BD">
        <w:rPr>
          <w:rFonts w:cs="Times-Roman"/>
          <w:color w:val="000000"/>
          <w:sz w:val="16"/>
          <w:szCs w:val="16"/>
          <w:lang w:val="en-US"/>
        </w:rPr>
        <w:t>.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Hodes</w:t>
      </w:r>
      <w:proofErr w:type="spell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gives a semantics (which I give an overview of in Section </w:t>
      </w:r>
      <w:r w:rsidRPr="004977BD">
        <w:rPr>
          <w:rFonts w:ascii="Times-Roman" w:hAnsi="Times-Roman" w:cs="Times-Roman"/>
          <w:color w:val="0000FF"/>
          <w:sz w:val="20"/>
          <w:szCs w:val="20"/>
          <w:lang w:val="en-US"/>
        </w:rPr>
        <w:t>2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), but does not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supply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a proof theory.</w:t>
      </w:r>
      <w:r w:rsidRPr="004977BD">
        <w:rPr>
          <w:rFonts w:ascii="Times-Roman" w:hAnsi="Times-Roman" w:cs="Times-Roman"/>
          <w:color w:val="000000"/>
          <w:sz w:val="15"/>
          <w:szCs w:val="15"/>
          <w:lang w:val="en-US"/>
        </w:rPr>
        <w:t xml:space="preserve">1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This semantics reflects a reading of the operator as one which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allows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more flexible ‘travel’ through worlds in evaluating the truth value of a formula.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If the semantics of </w:t>
      </w:r>
      <w:r w:rsidRPr="004977BD">
        <w:rPr>
          <w:rFonts w:ascii="MSAM10" w:eastAsia="MSAM10" w:hAnsi="Times-Roman" w:cs="MSAM10"/>
          <w:color w:val="000000"/>
          <w:sz w:val="20"/>
          <w:szCs w:val="20"/>
          <w:lang w:val="en-US"/>
        </w:rPr>
        <w:t xml:space="preserve">_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and </w:t>
      </w:r>
      <w:r w:rsidRPr="004977BD">
        <w:rPr>
          <w:rFonts w:ascii="MSAM10" w:eastAsia="MSAM10" w:hAnsi="Times-Roman" w:cs="MSAM10" w:hint="eastAsia"/>
          <w:color w:val="000000"/>
          <w:sz w:val="20"/>
          <w:szCs w:val="20"/>
          <w:lang w:val="en-US"/>
        </w:rPr>
        <w:t>♦</w:t>
      </w:r>
      <w:r w:rsidRPr="004977BD">
        <w:rPr>
          <w:rFonts w:ascii="MSAM10" w:eastAsia="MSAM10" w:hAnsi="Times-Roman" w:cs="MSAM10"/>
          <w:color w:val="000000"/>
          <w:sz w:val="20"/>
          <w:szCs w:val="20"/>
          <w:lang w:val="en-US"/>
        </w:rPr>
        <w:t xml:space="preserve">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are thought of as instructions to travel to an accessible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world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in which the truth value of a formula is evaluated, </w:t>
      </w:r>
      <w:proofErr w:type="spell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Hodes</w:t>
      </w:r>
      <w:proofErr w:type="spell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’ semantics for </w:t>
      </w:r>
      <w:r w:rsidRPr="004977BD">
        <w:rPr>
          <w:rFonts w:ascii="MTSYN" w:hAnsi="MTSYN" w:cs="MTSYN"/>
          <w:color w:val="000000"/>
          <w:sz w:val="20"/>
          <w:szCs w:val="20"/>
          <w:lang w:val="en-US"/>
        </w:rPr>
        <w:t xml:space="preserve">↓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gives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instructions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to travel back to the world most recently passed through, to evaluate the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truth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value of a formula there. A useful comparison is to the actuality operator. The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usual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semantics for an actuality operator gives directions to evaluate the truth value</w:t>
      </w:r>
    </w:p>
    <w:p w:rsid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of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a formula at a privileged possible world in the model—the </w:t>
      </w:r>
      <w:r w:rsidRPr="004977BD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>actual world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.</w:t>
      </w:r>
    </w:p>
    <w:p w:rsid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4977BD" w:rsidRPr="004977BD" w:rsidRDefault="004977BD" w:rsidP="004977B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6"/>
          <w:szCs w:val="26"/>
          <w:lang w:val="en-US"/>
        </w:rPr>
      </w:pPr>
      <w:r>
        <w:rPr>
          <w:rFonts w:cs="Times-Bold"/>
          <w:b/>
          <w:bCs/>
          <w:color w:val="000000"/>
          <w:sz w:val="26"/>
          <w:szCs w:val="26"/>
        </w:rPr>
        <w:lastRenderedPageBreak/>
        <w:t>Философия</w:t>
      </w:r>
      <w:r w:rsidRPr="004977BD">
        <w:rPr>
          <w:rFonts w:cs="Times-Bold"/>
          <w:b/>
          <w:bCs/>
          <w:color w:val="000000"/>
          <w:sz w:val="26"/>
          <w:szCs w:val="26"/>
          <w:lang w:val="en-US"/>
        </w:rPr>
        <w:t xml:space="preserve">. </w:t>
      </w:r>
      <w:r>
        <w:rPr>
          <w:rFonts w:cs="Times-Bold"/>
          <w:b/>
          <w:bCs/>
          <w:color w:val="000000"/>
          <w:sz w:val="26"/>
          <w:szCs w:val="26"/>
        </w:rPr>
        <w:t>Текст</w:t>
      </w:r>
      <w:r>
        <w:rPr>
          <w:rFonts w:cs="Times-Bold"/>
          <w:b/>
          <w:bCs/>
          <w:color w:val="000000"/>
          <w:sz w:val="26"/>
          <w:szCs w:val="26"/>
          <w:lang w:val="en-US"/>
        </w:rPr>
        <w:t xml:space="preserve"> </w:t>
      </w:r>
      <w:r w:rsidRPr="004977BD">
        <w:rPr>
          <w:rFonts w:cs="Times-Bold"/>
          <w:b/>
          <w:bCs/>
          <w:color w:val="000000"/>
          <w:sz w:val="26"/>
          <w:szCs w:val="26"/>
          <w:lang w:val="en-US"/>
        </w:rPr>
        <w:t>2.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6"/>
          <w:szCs w:val="26"/>
          <w:lang w:val="en-US"/>
        </w:rPr>
      </w:pP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4977BD">
        <w:rPr>
          <w:rFonts w:cs="Times-Roman"/>
          <w:color w:val="000000"/>
          <w:sz w:val="20"/>
          <w:szCs w:val="20"/>
          <w:lang w:val="en-US"/>
        </w:rPr>
        <w:t xml:space="preserve">              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But, as mentioned, there is another—more syntactic—reading of the operator, as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a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scope indicator. That is, the operator simply indicates that what follows it is to be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exempt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from the scope of the innermost modal operator. Again, compare with the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actuality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operator; this may be taken to be an indicator that what follows is to be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evaluated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as exempt from the scope of </w:t>
      </w:r>
      <w:r w:rsidRPr="004977BD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 xml:space="preserve">all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enclosing modal operators. Thus, the role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of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</w:t>
      </w:r>
      <w:r w:rsidRPr="004977BD">
        <w:rPr>
          <w:rFonts w:ascii="MTSYN" w:hAnsi="MTSYN" w:cs="MTSYN"/>
          <w:color w:val="000000"/>
          <w:sz w:val="20"/>
          <w:szCs w:val="20"/>
          <w:lang w:val="en-US"/>
        </w:rPr>
        <w:t xml:space="preserve">↓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is akin to that of parentheses, yet allowing for more nuanced scope distinctions.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The aim of this paper is to provide a proof system for modal logics featuring the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operator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, which I will claim does justice to this reading; the proof theory gives rules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for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‘looking inside’ the scope of a modal operator, and then, when the </w:t>
      </w:r>
      <w:r w:rsidRPr="004977BD">
        <w:rPr>
          <w:rFonts w:ascii="MTSYN" w:hAnsi="MTSYN" w:cs="MTSYN"/>
          <w:color w:val="000000"/>
          <w:sz w:val="20"/>
          <w:szCs w:val="20"/>
          <w:lang w:val="en-US"/>
        </w:rPr>
        <w:t xml:space="preserve">↓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operator is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encountered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, pulling the appended formula out of that scope.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As well as explaining this alternative reading of the operator, such a proof theory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may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be desirable from the point of view of certain philosophical or other uses of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modal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logic. For example, extensions of modal logic may be desired to gain expressive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power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without committing oneself to quantifying over possible worlds (or their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analogues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) or to the members of domains of possible worlds. In some cases, modal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logic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may be introduced specifically for the purposes of avoiding quantification over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some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entities or other. A proof theory would allow somebody not to rely on the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15"/>
          <w:szCs w:val="15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semantics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to give sense to claims involving </w:t>
      </w:r>
      <w:r w:rsidRPr="004977BD">
        <w:rPr>
          <w:rFonts w:ascii="MTSYN" w:hAnsi="MTSYN" w:cs="MTSYN"/>
          <w:color w:val="000000"/>
          <w:sz w:val="20"/>
          <w:szCs w:val="20"/>
          <w:lang w:val="en-US"/>
        </w:rPr>
        <w:t>↓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.</w:t>
      </w:r>
      <w:r w:rsidRPr="004977BD">
        <w:rPr>
          <w:rFonts w:ascii="Times-Roman" w:hAnsi="Times-Roman" w:cs="Times-Roman"/>
          <w:color w:val="000000"/>
          <w:sz w:val="15"/>
          <w:szCs w:val="15"/>
          <w:lang w:val="en-US"/>
        </w:rPr>
        <w:t>2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4977BD">
        <w:rPr>
          <w:rFonts w:cs="Times-Roman"/>
          <w:color w:val="000000"/>
          <w:sz w:val="20"/>
          <w:szCs w:val="20"/>
          <w:lang w:val="en-US"/>
        </w:rPr>
        <w:t xml:space="preserve">                    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Nonetheless, even if one is not persuaded of the need for a proof theory for such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purposes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, the fact that the operator appears to admit of the syntactic reading should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be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motivation enough to develop a proof theory which represents such a reading.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Before presenting the proof system, in Section </w:t>
      </w:r>
      <w:r w:rsidRPr="004977BD">
        <w:rPr>
          <w:rFonts w:ascii="Times-Roman" w:hAnsi="Times-Roman" w:cs="Times-Roman"/>
          <w:color w:val="0000FF"/>
          <w:sz w:val="20"/>
          <w:szCs w:val="20"/>
          <w:lang w:val="en-US"/>
        </w:rPr>
        <w:t xml:space="preserve">2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I will give an overview of the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semantics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which </w:t>
      </w:r>
      <w:proofErr w:type="spell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Hodes</w:t>
      </w:r>
      <w:proofErr w:type="spell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provides for the operator, albeit with a few minor differences.</w:t>
      </w:r>
    </w:p>
    <w:p w:rsidR="004977BD" w:rsidRP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In Section </w:t>
      </w:r>
      <w:r w:rsidRPr="004977BD">
        <w:rPr>
          <w:rFonts w:ascii="Times-Roman" w:hAnsi="Times-Roman" w:cs="Times-Roman"/>
          <w:color w:val="0000FF"/>
          <w:sz w:val="20"/>
          <w:szCs w:val="20"/>
          <w:lang w:val="en-US"/>
        </w:rPr>
        <w:t xml:space="preserve">3 </w:t>
      </w:r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I present a natural deduction system for the operator for propositional</w:t>
      </w:r>
    </w:p>
    <w:p w:rsidR="004977BD" w:rsidRDefault="004977BD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  <w:proofErr w:type="gram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modal</w:t>
      </w:r>
      <w:proofErr w:type="gram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logic featuring the operator, which makes uses of </w:t>
      </w:r>
      <w:proofErr w:type="spellStart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>labelling</w:t>
      </w:r>
      <w:proofErr w:type="spellEnd"/>
      <w:r w:rsidRPr="004977BD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each line of a proof.</w:t>
      </w: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C53D12" w:rsidRPr="00C53D12" w:rsidRDefault="00C53D12" w:rsidP="004977BD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  <w:color w:val="000000"/>
          <w:sz w:val="26"/>
          <w:szCs w:val="26"/>
          <w:lang w:val="en-US"/>
        </w:rPr>
      </w:pPr>
      <w:r>
        <w:rPr>
          <w:rFonts w:cs="Times-Bold"/>
          <w:b/>
          <w:bCs/>
          <w:color w:val="000000"/>
          <w:sz w:val="26"/>
          <w:szCs w:val="26"/>
        </w:rPr>
        <w:lastRenderedPageBreak/>
        <w:t>Философия</w:t>
      </w:r>
      <w:r w:rsidRPr="004977BD">
        <w:rPr>
          <w:rFonts w:cs="Times-Bold"/>
          <w:b/>
          <w:bCs/>
          <w:color w:val="000000"/>
          <w:sz w:val="26"/>
          <w:szCs w:val="26"/>
          <w:lang w:val="en-US"/>
        </w:rPr>
        <w:t xml:space="preserve">. </w:t>
      </w:r>
      <w:r>
        <w:rPr>
          <w:rFonts w:cs="Times-Bold"/>
          <w:b/>
          <w:bCs/>
          <w:color w:val="000000"/>
          <w:sz w:val="26"/>
          <w:szCs w:val="26"/>
        </w:rPr>
        <w:t>Текст</w:t>
      </w:r>
      <w:r>
        <w:rPr>
          <w:rFonts w:cs="Times-Bold"/>
          <w:b/>
          <w:bCs/>
          <w:color w:val="000000"/>
          <w:sz w:val="26"/>
          <w:szCs w:val="26"/>
          <w:lang w:val="en-US"/>
        </w:rPr>
        <w:t xml:space="preserve"> </w:t>
      </w:r>
      <w:r w:rsidRPr="00C53D12">
        <w:rPr>
          <w:rFonts w:cs="Times-Bold"/>
          <w:b/>
          <w:bCs/>
          <w:color w:val="000000"/>
          <w:sz w:val="26"/>
          <w:szCs w:val="26"/>
          <w:lang w:val="en-US"/>
        </w:rPr>
        <w:t>3.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</w:pPr>
      <w:r w:rsidRPr="00C53D12"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  <w:t>2 Semantics</w:t>
      </w:r>
    </w:p>
    <w:p w:rsid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Let </w:t>
      </w:r>
      <w:r w:rsidRPr="00C53D12">
        <w:rPr>
          <w:rFonts w:ascii="rsfs10" w:hAnsi="rsfs10" w:cs="rsfs10"/>
          <w:i/>
          <w:iCs/>
          <w:color w:val="000000"/>
          <w:sz w:val="20"/>
          <w:szCs w:val="20"/>
          <w:lang w:val="en-US"/>
        </w:rPr>
        <w:t>L</w:t>
      </w:r>
      <w:r w:rsidRPr="00C53D12">
        <w:rPr>
          <w:rFonts w:ascii="MTSYN" w:hAnsi="MTSYN" w:cs="MTSYN"/>
          <w:color w:val="000000"/>
          <w:sz w:val="15"/>
          <w:szCs w:val="15"/>
          <w:lang w:val="en-US"/>
        </w:rPr>
        <w:t xml:space="preserve">↓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be a typical language for propositional modal logic; it consists of </w:t>
      </w:r>
      <w:proofErr w:type="spell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countably</w:t>
      </w:r>
      <w:proofErr w:type="spellEnd"/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many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propositional variables </w:t>
      </w:r>
      <w:proofErr w:type="spellStart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p,q</w:t>
      </w:r>
      <w:proofErr w:type="spellEnd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, r, . . .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, connectives </w:t>
      </w:r>
      <w:r w:rsidRPr="00C53D12">
        <w:rPr>
          <w:rFonts w:ascii="Cambria Math" w:hAnsi="Cambria Math" w:cs="Cambria Math"/>
          <w:color w:val="000000"/>
          <w:sz w:val="20"/>
          <w:szCs w:val="20"/>
          <w:lang w:val="en-US"/>
        </w:rPr>
        <w:t>∧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 xml:space="preserve">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and 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 xml:space="preserve">¬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and a necessity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operator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</w:t>
      </w:r>
      <w:r w:rsidRPr="00C53D12">
        <w:rPr>
          <w:rFonts w:ascii="MSAM10" w:eastAsia="MSAM10" w:hAnsi="Times-Bold" w:cs="MSAM10"/>
          <w:color w:val="000000"/>
          <w:sz w:val="20"/>
          <w:szCs w:val="20"/>
          <w:lang w:val="en-US"/>
        </w:rPr>
        <w:t>_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. In addition, it shall have an additional sentential operator 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>↓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, called the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>backtracking</w:t>
      </w:r>
      <w:proofErr w:type="gramEnd"/>
      <w:r w:rsidRPr="00C53D12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 xml:space="preserve"> operator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. The intended effect of the backtracking operator will be to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exempt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what follows it from the scope of the innermost modal operator from which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it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is not already exempt (so, for example,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p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, </w:t>
      </w:r>
      <w:r w:rsidRPr="00C53D12">
        <w:rPr>
          <w:rFonts w:ascii="MSAM10" w:eastAsia="MSAM10" w:hAnsi="Times-Bold" w:cs="MSAM10"/>
          <w:color w:val="000000"/>
          <w:sz w:val="20"/>
          <w:szCs w:val="20"/>
          <w:lang w:val="en-US"/>
        </w:rPr>
        <w:t>_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>↓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p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and </w:t>
      </w:r>
      <w:r w:rsidRPr="00C53D12">
        <w:rPr>
          <w:rFonts w:ascii="MSAM10" w:eastAsia="MSAM10" w:hAnsi="Times-Bold" w:cs="MSAM10"/>
          <w:color w:val="000000"/>
          <w:sz w:val="20"/>
          <w:szCs w:val="20"/>
          <w:lang w:val="en-US"/>
        </w:rPr>
        <w:t>__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>↓↓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p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should all be counted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as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equivalent). Other sentential connectives </w:t>
      </w:r>
      <w:r w:rsidRPr="00C53D12">
        <w:rPr>
          <w:rFonts w:ascii="Cambria Math" w:hAnsi="Cambria Math" w:cs="Cambria Math"/>
          <w:color w:val="000000"/>
          <w:sz w:val="20"/>
          <w:szCs w:val="20"/>
          <w:lang w:val="en-US"/>
        </w:rPr>
        <w:t>∨</w:t>
      </w:r>
      <w:proofErr w:type="gramStart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,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>→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and a possibility operator </w:t>
      </w:r>
      <w:r w:rsidRPr="00C53D12">
        <w:rPr>
          <w:rFonts w:ascii="MSAM10" w:eastAsia="MSAM10" w:hAnsi="Times-Bold" w:cs="MSAM10" w:hint="eastAsia"/>
          <w:color w:val="000000"/>
          <w:sz w:val="20"/>
          <w:szCs w:val="20"/>
          <w:lang w:val="en-US"/>
        </w:rPr>
        <w:t>♦</w:t>
      </w:r>
      <w:r w:rsidRPr="00C53D12">
        <w:rPr>
          <w:rFonts w:ascii="MSAM10" w:eastAsia="MSAM10" w:hAnsi="Times-Bold" w:cs="MSAM10"/>
          <w:color w:val="000000"/>
          <w:sz w:val="20"/>
          <w:szCs w:val="20"/>
          <w:lang w:val="en-US"/>
        </w:rPr>
        <w:t xml:space="preserve">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can be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defined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in the usual way.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The semantics presented here is essentially that of [</w:t>
      </w:r>
      <w:r w:rsidRPr="00C53D12">
        <w:rPr>
          <w:rFonts w:ascii="Times-Roman" w:hAnsi="Times-Roman" w:cs="Times-Roman"/>
          <w:color w:val="0000FF"/>
          <w:sz w:val="20"/>
          <w:szCs w:val="20"/>
          <w:lang w:val="en-US"/>
        </w:rPr>
        <w:t>1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], with the main differences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being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: (a) </w:t>
      </w:r>
      <w:proofErr w:type="spell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Hodes</w:t>
      </w:r>
      <w:proofErr w:type="spell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’ semantics is for quantified modal logic, whereas I will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only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describe the case for propositional modal logic (I discuss extending to quantified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modal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logic briefly in Section </w:t>
      </w:r>
      <w:r w:rsidRPr="00C53D12">
        <w:rPr>
          <w:rFonts w:ascii="Times-Roman" w:hAnsi="Times-Roman" w:cs="Times-Roman"/>
          <w:color w:val="0000FF"/>
          <w:sz w:val="20"/>
          <w:szCs w:val="20"/>
          <w:lang w:val="en-US"/>
        </w:rPr>
        <w:t>7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). (b) </w:t>
      </w:r>
      <w:proofErr w:type="spell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Hodes</w:t>
      </w:r>
      <w:proofErr w:type="spell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’ logic is an extension of S5, so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that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the accessibility relation is an equivalence, whereas the only restriction on the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equivalence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relation here is that it is serial. (c) </w:t>
      </w:r>
      <w:proofErr w:type="spell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Hodes</w:t>
      </w:r>
      <w:proofErr w:type="spell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only defines satisfaction for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a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certain class of formulas, whereas the semantics presented here places no such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restriction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.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MTSYN" w:hAnsi="MTSYN" w:cs="MTSYN"/>
          <w:color w:val="000000"/>
          <w:sz w:val="20"/>
          <w:szCs w:val="20"/>
          <w:lang w:val="en-US"/>
        </w:rPr>
      </w:pP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A model is a triple </w:t>
      </w:r>
      <w:r w:rsidRPr="00C53D12">
        <w:rPr>
          <w:rFonts w:ascii="rsfs10" w:hAnsi="rsfs10" w:cs="rsfs10"/>
          <w:i/>
          <w:iCs/>
          <w:color w:val="000000"/>
          <w:sz w:val="20"/>
          <w:szCs w:val="20"/>
          <w:lang w:val="en-US"/>
        </w:rPr>
        <w:t xml:space="preserve">M 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>= _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W</w:t>
      </w:r>
      <w:proofErr w:type="gramStart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,R</w:t>
      </w:r>
      <w:proofErr w:type="gramEnd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, a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>_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, where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W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is a set (of possible worlds),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R </w:t>
      </w:r>
      <w:r w:rsidRPr="00C53D12">
        <w:rPr>
          <w:rFonts w:ascii="Cambria Math" w:hAnsi="Cambria Math" w:cs="Cambria Math"/>
          <w:color w:val="000000"/>
          <w:sz w:val="20"/>
          <w:szCs w:val="20"/>
          <w:lang w:val="en-US"/>
        </w:rPr>
        <w:t>⊆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W </w:t>
      </w:r>
      <w:r>
        <w:rPr>
          <w:rFonts w:ascii="MTSYN" w:hAnsi="MTSYN" w:cs="MTSYN"/>
          <w:color w:val="000000"/>
          <w:sz w:val="20"/>
          <w:szCs w:val="20"/>
        </w:rPr>
        <w:t>Ч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W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is the accessibility relation, and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a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is an assignment function which assigns to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each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propositional variable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p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at a world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w </w:t>
      </w:r>
      <w:r w:rsidRPr="00C53D12">
        <w:rPr>
          <w:rFonts w:ascii="Cambria Math" w:hAnsi="Cambria Math" w:cs="Cambria Math"/>
          <w:color w:val="000000"/>
          <w:sz w:val="20"/>
          <w:szCs w:val="20"/>
          <w:lang w:val="en-US"/>
        </w:rPr>
        <w:t>∈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 xml:space="preserve">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W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a truth value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a(w, p) </w:t>
      </w:r>
      <w:r w:rsidRPr="00C53D12">
        <w:rPr>
          <w:rFonts w:ascii="Cambria Math" w:hAnsi="Cambria Math" w:cs="Cambria Math"/>
          <w:color w:val="000000"/>
          <w:sz w:val="20"/>
          <w:szCs w:val="20"/>
          <w:lang w:val="en-US"/>
        </w:rPr>
        <w:t>∈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 xml:space="preserve"> {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T,F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>}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.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Only one restraint will be placed on the accessibility relation for now, and that is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MTMI" w:hAnsi="MTMI" w:cs="MTMI"/>
          <w:i/>
          <w:iCs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that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it is </w:t>
      </w:r>
      <w:r w:rsidRPr="00C53D12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>serial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. So, for any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w </w:t>
      </w:r>
      <w:r w:rsidRPr="00C53D12">
        <w:rPr>
          <w:rFonts w:ascii="Cambria Math" w:hAnsi="Cambria Math" w:cs="Cambria Math"/>
          <w:color w:val="000000"/>
          <w:sz w:val="20"/>
          <w:szCs w:val="20"/>
          <w:lang w:val="en-US"/>
        </w:rPr>
        <w:t>∈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 xml:space="preserve">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W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there is a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w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MTMI" w:hAnsi="MTMI" w:cs="MTMI"/>
          <w:i/>
          <w:iCs/>
          <w:color w:val="000000"/>
          <w:sz w:val="20"/>
          <w:szCs w:val="20"/>
          <w:lang w:val="en-US"/>
        </w:rPr>
      </w:pPr>
      <w:r w:rsidRPr="00C53D12">
        <w:rPr>
          <w:rFonts w:ascii="MTSYN" w:hAnsi="MTSYN" w:cs="MTSYN"/>
          <w:color w:val="000000"/>
          <w:sz w:val="15"/>
          <w:szCs w:val="15"/>
          <w:lang w:val="en-US"/>
        </w:rPr>
        <w:t xml:space="preserve"> </w:t>
      </w:r>
      <w:r w:rsidRPr="00C53D12">
        <w:rPr>
          <w:rFonts w:ascii="Cambria Math" w:hAnsi="Cambria Math" w:cs="Cambria Math"/>
          <w:color w:val="000000"/>
          <w:sz w:val="20"/>
          <w:szCs w:val="20"/>
          <w:lang w:val="en-US"/>
        </w:rPr>
        <w:t>∈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 xml:space="preserve">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W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such that </w:t>
      </w:r>
      <w:proofErr w:type="spellStart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wRw</w:t>
      </w:r>
      <w:proofErr w:type="spellEnd"/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.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Then, a satisfaction relation is defined, not for each world, but for each finite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sequence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of worlds of the appropriate type. So, we first make the following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definition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: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C53D12"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  <w:t xml:space="preserve">Definition 1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Given a </w:t>
      </w:r>
      <w:proofErr w:type="spell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model</w:t>
      </w:r>
      <w:r w:rsidRPr="00C53D12">
        <w:rPr>
          <w:rFonts w:ascii="rsfs10" w:hAnsi="rsfs10" w:cs="rsfs10"/>
          <w:i/>
          <w:iCs/>
          <w:color w:val="000000"/>
          <w:sz w:val="20"/>
          <w:szCs w:val="20"/>
          <w:lang w:val="en-US"/>
        </w:rPr>
        <w:t>M</w:t>
      </w:r>
      <w:proofErr w:type="spell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, a </w:t>
      </w:r>
      <w:r w:rsidRPr="00C53D12">
        <w:rPr>
          <w:rFonts w:ascii="Times-Italic" w:hAnsi="Times-Italic" w:cs="Times-Italic"/>
          <w:i/>
          <w:iCs/>
          <w:color w:val="000000"/>
          <w:sz w:val="20"/>
          <w:szCs w:val="20"/>
          <w:lang w:val="en-US"/>
        </w:rPr>
        <w:t xml:space="preserve">world sequence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is a member of the following set: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rsfs10" w:hAnsi="rsfs10" w:cs="rsfs10"/>
          <w:i/>
          <w:iCs/>
          <w:color w:val="000000"/>
          <w:sz w:val="16"/>
          <w:szCs w:val="16"/>
          <w:lang w:val="en-US"/>
        </w:rPr>
      </w:pP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WS</w:t>
      </w:r>
      <w:r w:rsidRPr="00C53D12">
        <w:rPr>
          <w:rFonts w:ascii="rsfs10" w:hAnsi="rsfs10" w:cs="rsfs10"/>
          <w:i/>
          <w:iCs/>
          <w:color w:val="000000"/>
          <w:sz w:val="16"/>
          <w:szCs w:val="16"/>
          <w:lang w:val="en-US"/>
        </w:rPr>
        <w:t>M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MTSYN" w:hAnsi="MTSYN" w:cs="MTSYN"/>
          <w:color w:val="000000"/>
          <w:sz w:val="20"/>
          <w:szCs w:val="20"/>
          <w:lang w:val="en-US"/>
        </w:rPr>
      </w:pPr>
      <w:r w:rsidRPr="00C53D12">
        <w:rPr>
          <w:rFonts w:ascii="MTSYN" w:hAnsi="MTSYN" w:cs="MTSYN"/>
          <w:color w:val="000000"/>
          <w:sz w:val="20"/>
          <w:szCs w:val="20"/>
          <w:lang w:val="en-US"/>
        </w:rPr>
        <w:t>= {_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w</w:t>
      </w:r>
      <w:r w:rsidRPr="00C53D12">
        <w:rPr>
          <w:rFonts w:ascii="Times-Roman" w:hAnsi="Times-Roman" w:cs="Times-Roman"/>
          <w:color w:val="000000"/>
          <w:sz w:val="15"/>
          <w:szCs w:val="15"/>
          <w:lang w:val="en-US"/>
        </w:rPr>
        <w:t>1</w:t>
      </w:r>
      <w:proofErr w:type="gramStart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, . . . ,</w:t>
      </w:r>
      <w:proofErr w:type="gramEnd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 w</w:t>
      </w:r>
      <w:r w:rsidRPr="00C53D12">
        <w:rPr>
          <w:rFonts w:ascii="MTMI" w:hAnsi="MTMI" w:cs="MTMI"/>
          <w:i/>
          <w:iCs/>
          <w:color w:val="000000"/>
          <w:sz w:val="15"/>
          <w:szCs w:val="15"/>
          <w:lang w:val="en-US"/>
        </w:rPr>
        <w:t>k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 xml:space="preserve">_ :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k 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 xml:space="preserve">≥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1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, </w:t>
      </w:r>
      <w:r w:rsidRPr="00C53D12">
        <w:rPr>
          <w:rFonts w:ascii="Cambria Math" w:hAnsi="Cambria Math" w:cs="Cambria Math"/>
          <w:color w:val="000000"/>
          <w:sz w:val="20"/>
          <w:szCs w:val="20"/>
          <w:lang w:val="en-US"/>
        </w:rPr>
        <w:t>∀</w:t>
      </w:r>
      <w:proofErr w:type="spellStart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i</w:t>
      </w:r>
      <w:proofErr w:type="spellEnd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 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 xml:space="preserve">≤ </w:t>
      </w:r>
      <w:proofErr w:type="spellStart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k,w</w:t>
      </w:r>
      <w:r w:rsidRPr="00C53D12">
        <w:rPr>
          <w:rFonts w:ascii="MTMI" w:hAnsi="MTMI" w:cs="MTMI"/>
          <w:i/>
          <w:iCs/>
          <w:color w:val="000000"/>
          <w:sz w:val="15"/>
          <w:szCs w:val="15"/>
          <w:lang w:val="en-US"/>
        </w:rPr>
        <w:t>i</w:t>
      </w:r>
      <w:proofErr w:type="spellEnd"/>
      <w:r w:rsidRPr="00C53D12">
        <w:rPr>
          <w:rFonts w:ascii="MTMI" w:hAnsi="MTMI" w:cs="MTMI"/>
          <w:i/>
          <w:iCs/>
          <w:color w:val="000000"/>
          <w:sz w:val="15"/>
          <w:szCs w:val="15"/>
          <w:lang w:val="en-US"/>
        </w:rPr>
        <w:t xml:space="preserve"> </w:t>
      </w:r>
      <w:r w:rsidRPr="00C53D12">
        <w:rPr>
          <w:rFonts w:ascii="Cambria Math" w:hAnsi="Cambria Math" w:cs="Cambria Math"/>
          <w:color w:val="000000"/>
          <w:sz w:val="20"/>
          <w:szCs w:val="20"/>
          <w:lang w:val="en-US"/>
        </w:rPr>
        <w:t>∈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 xml:space="preserve">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W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and </w:t>
      </w:r>
      <w:r w:rsidRPr="00C53D12">
        <w:rPr>
          <w:rFonts w:ascii="Cambria Math" w:hAnsi="Cambria Math" w:cs="Cambria Math"/>
          <w:color w:val="000000"/>
          <w:sz w:val="20"/>
          <w:szCs w:val="20"/>
          <w:lang w:val="en-US"/>
        </w:rPr>
        <w:t>∀</w:t>
      </w:r>
      <w:proofErr w:type="spellStart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i</w:t>
      </w:r>
      <w:proofErr w:type="spellEnd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 &lt; </w:t>
      </w:r>
      <w:proofErr w:type="spellStart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k,w</w:t>
      </w:r>
      <w:r w:rsidRPr="00C53D12">
        <w:rPr>
          <w:rFonts w:ascii="MTMI" w:hAnsi="MTMI" w:cs="MTMI"/>
          <w:i/>
          <w:iCs/>
          <w:color w:val="000000"/>
          <w:sz w:val="15"/>
          <w:szCs w:val="15"/>
          <w:lang w:val="en-US"/>
        </w:rPr>
        <w:t>i</w:t>
      </w:r>
      <w:proofErr w:type="spellEnd"/>
      <w:r w:rsidRPr="00C53D12">
        <w:rPr>
          <w:rFonts w:ascii="MTMI" w:hAnsi="MTMI" w:cs="MTMI"/>
          <w:i/>
          <w:iCs/>
          <w:color w:val="000000"/>
          <w:sz w:val="15"/>
          <w:szCs w:val="15"/>
          <w:lang w:val="en-US"/>
        </w:rPr>
        <w:t xml:space="preserve"> 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Rw</w:t>
      </w:r>
      <w:r w:rsidRPr="00C53D12">
        <w:rPr>
          <w:rFonts w:ascii="MTMI" w:hAnsi="MTMI" w:cs="MTMI"/>
          <w:i/>
          <w:iCs/>
          <w:color w:val="000000"/>
          <w:sz w:val="15"/>
          <w:szCs w:val="15"/>
          <w:lang w:val="en-US"/>
        </w:rPr>
        <w:t>i</w:t>
      </w:r>
      <w:r w:rsidRPr="00C53D12">
        <w:rPr>
          <w:rFonts w:ascii="MTSYN" w:hAnsi="MTSYN" w:cs="MTSYN"/>
          <w:color w:val="000000"/>
          <w:sz w:val="15"/>
          <w:szCs w:val="15"/>
          <w:lang w:val="en-US"/>
        </w:rPr>
        <w:t>+</w:t>
      </w:r>
      <w:r w:rsidRPr="00C53D12">
        <w:rPr>
          <w:rFonts w:ascii="Times-Roman" w:hAnsi="Times-Roman" w:cs="Times-Roman"/>
          <w:color w:val="000000"/>
          <w:sz w:val="15"/>
          <w:szCs w:val="15"/>
          <w:lang w:val="en-US"/>
        </w:rPr>
        <w:t>1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>}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As a result of </w:t>
      </w:r>
      <w:proofErr w:type="spell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seriality</w:t>
      </w:r>
      <w:proofErr w:type="spell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, for every world sequence there will be a world sequence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extending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it (and so there are world sequences of arbitrary length). The sequence of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worlds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at which a formula is evaluated may be thought of as a kind of memory, which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keeps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track of which worlds have been travelled through.</w:t>
      </w:r>
    </w:p>
    <w:p w:rsidR="00C53D12" w:rsidRP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Some terminology for members of WS</w:t>
      </w:r>
      <w:r w:rsidRPr="00C53D12">
        <w:rPr>
          <w:rFonts w:ascii="rsfs10" w:hAnsi="rsfs10" w:cs="rsfs10"/>
          <w:i/>
          <w:iCs/>
          <w:color w:val="000000"/>
          <w:sz w:val="16"/>
          <w:szCs w:val="16"/>
          <w:lang w:val="en-US"/>
        </w:rPr>
        <w:t xml:space="preserve">M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will be useful. I shall write </w:t>
      </w:r>
      <w:r w:rsidRPr="00C53D12"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  <w:t xml:space="preserve">w 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for an</w:t>
      </w:r>
    </w:p>
    <w:p w:rsidR="00C53D12" w:rsidRDefault="00C53D12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  <w:proofErr w:type="gramStart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arbitrary</w:t>
      </w:r>
      <w:proofErr w:type="gramEnd"/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member of WS</w:t>
      </w:r>
      <w:r w:rsidRPr="00C53D12">
        <w:rPr>
          <w:rFonts w:ascii="rsfs10" w:hAnsi="rsfs10" w:cs="rsfs10"/>
          <w:i/>
          <w:iCs/>
          <w:color w:val="000000"/>
          <w:sz w:val="16"/>
          <w:szCs w:val="16"/>
          <w:lang w:val="en-US"/>
        </w:rPr>
        <w:t>M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. Where </w:t>
      </w:r>
      <w:r w:rsidRPr="00C53D12"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  <w:t xml:space="preserve">w 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>= _</w:t>
      </w:r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w</w:t>
      </w:r>
      <w:r w:rsidRPr="00C53D12">
        <w:rPr>
          <w:rFonts w:ascii="Times-Roman" w:hAnsi="Times-Roman" w:cs="Times-Roman"/>
          <w:color w:val="000000"/>
          <w:sz w:val="15"/>
          <w:szCs w:val="15"/>
          <w:lang w:val="en-US"/>
        </w:rPr>
        <w:t>1</w:t>
      </w:r>
      <w:proofErr w:type="gramStart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>, . . . ,</w:t>
      </w:r>
      <w:proofErr w:type="gramEnd"/>
      <w:r w:rsidRPr="00C53D12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 w</w:t>
      </w:r>
      <w:r w:rsidRPr="00C53D12">
        <w:rPr>
          <w:rFonts w:ascii="MTMI" w:hAnsi="MTMI" w:cs="MTMI"/>
          <w:i/>
          <w:iCs/>
          <w:color w:val="000000"/>
          <w:sz w:val="15"/>
          <w:szCs w:val="15"/>
          <w:lang w:val="en-US"/>
        </w:rPr>
        <w:t>k</w:t>
      </w:r>
      <w:r w:rsidRPr="00C53D12">
        <w:rPr>
          <w:rFonts w:ascii="MTSYN" w:hAnsi="MTSYN" w:cs="MTSYN"/>
          <w:color w:val="000000"/>
          <w:sz w:val="20"/>
          <w:szCs w:val="20"/>
          <w:lang w:val="en-US"/>
        </w:rPr>
        <w:t>_</w:t>
      </w:r>
      <w:r w:rsidRPr="00C53D12">
        <w:rPr>
          <w:rFonts w:ascii="Times-Roman" w:hAnsi="Times-Roman" w:cs="Times-Roman"/>
          <w:color w:val="000000"/>
          <w:sz w:val="20"/>
          <w:szCs w:val="20"/>
          <w:lang w:val="en-US"/>
        </w:rPr>
        <w:t>, then:</w:t>
      </w: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C53D1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Default="006E4416" w:rsidP="006E441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Pr="00C53D12" w:rsidRDefault="006E4416" w:rsidP="006E4416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  <w:color w:val="000000"/>
          <w:sz w:val="26"/>
          <w:szCs w:val="26"/>
          <w:lang w:val="en-US"/>
        </w:rPr>
      </w:pPr>
      <w:r>
        <w:rPr>
          <w:rFonts w:cs="Times-Bold"/>
          <w:b/>
          <w:bCs/>
          <w:color w:val="000000"/>
          <w:sz w:val="26"/>
          <w:szCs w:val="26"/>
        </w:rPr>
        <w:t>Философия</w:t>
      </w:r>
      <w:r w:rsidRPr="004977BD">
        <w:rPr>
          <w:rFonts w:cs="Times-Bold"/>
          <w:b/>
          <w:bCs/>
          <w:color w:val="000000"/>
          <w:sz w:val="26"/>
          <w:szCs w:val="26"/>
          <w:lang w:val="en-US"/>
        </w:rPr>
        <w:t xml:space="preserve">. </w:t>
      </w:r>
      <w:r>
        <w:rPr>
          <w:rFonts w:cs="Times-Bold"/>
          <w:b/>
          <w:bCs/>
          <w:color w:val="000000"/>
          <w:sz w:val="26"/>
          <w:szCs w:val="26"/>
        </w:rPr>
        <w:t>Текст</w:t>
      </w:r>
      <w:r>
        <w:rPr>
          <w:rFonts w:cs="Times-Bold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cs="Times-Bold"/>
          <w:b/>
          <w:bCs/>
          <w:color w:val="000000"/>
          <w:sz w:val="26"/>
          <w:szCs w:val="26"/>
        </w:rPr>
        <w:t>4</w:t>
      </w:r>
      <w:r w:rsidRPr="00C53D12">
        <w:rPr>
          <w:rFonts w:cs="Times-Bold"/>
          <w:b/>
          <w:bCs/>
          <w:color w:val="000000"/>
          <w:sz w:val="26"/>
          <w:szCs w:val="26"/>
          <w:lang w:val="en-US"/>
        </w:rPr>
        <w:t>.</w:t>
      </w:r>
    </w:p>
    <w:p w:rsidR="006E4416" w:rsidRDefault="006E4416" w:rsidP="006E441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Before proving that the inference rules given here are both sound and complete with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respect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to the semantics, I would first like to say more about the motivation behind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the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proof theory. There are two aims which I have. The first concerns a worry which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may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be had if the proof theory is wanted in order to avoid reliance on the possible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worlds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semantics for more than pragmatic reasons. </w:t>
      </w:r>
      <w:proofErr w:type="spell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Itmight</w:t>
      </w:r>
      <w:proofErr w:type="spell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be worried that, due to the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presence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of labels—which it is tempting to take as referring to worlds or sequences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of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worlds—the proof theory does not succeed in avoiding reliance on the possible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worlds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semantics. Secondly, I claimed before that the natural deduction system can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be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seen as explaining the reading of the </w:t>
      </w:r>
      <w:r w:rsidRPr="006E4416">
        <w:rPr>
          <w:rFonts w:ascii="MTSYN" w:hAnsi="MTSYN" w:cs="MTSYN"/>
          <w:color w:val="000000"/>
          <w:sz w:val="20"/>
          <w:szCs w:val="20"/>
          <w:lang w:val="en-US"/>
        </w:rPr>
        <w:t xml:space="preserve">↓ </w:t>
      </w:r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operator as exempting formulas from the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scope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of other operators. Here I will argue for that claim.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One way in which we may try to motivate the proof system is by reference to the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semantics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. On this view, a </w:t>
      </w:r>
      <w:proofErr w:type="spell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labelled</w:t>
      </w:r>
      <w:proofErr w:type="spell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formula is a formula of a kind of extended language,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and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the labels are something like variables referring to sequences of worlds.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Then, a formula (of the extended language) </w:t>
      </w:r>
      <w:r>
        <w:rPr>
          <w:rFonts w:ascii="MTMI" w:hAnsi="MTMI" w:cs="MTMI"/>
          <w:i/>
          <w:iCs/>
          <w:color w:val="000000"/>
          <w:sz w:val="20"/>
          <w:szCs w:val="20"/>
        </w:rPr>
        <w:t>φ</w:t>
      </w:r>
      <w:r w:rsidRPr="006E4416">
        <w:rPr>
          <w:rFonts w:ascii="MTSYN" w:hAnsi="MTSYN" w:cs="MTSYN"/>
          <w:color w:val="000000"/>
          <w:sz w:val="20"/>
          <w:szCs w:val="20"/>
          <w:lang w:val="en-US"/>
        </w:rPr>
        <w:t xml:space="preserve">; </w:t>
      </w:r>
      <w:r w:rsidRPr="006E4416"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  <w:t xml:space="preserve">s </w:t>
      </w:r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makes the claim that </w:t>
      </w:r>
      <w:r>
        <w:rPr>
          <w:rFonts w:ascii="MTMI" w:hAnsi="MTMI" w:cs="MTMI"/>
          <w:i/>
          <w:iCs/>
          <w:color w:val="000000"/>
          <w:sz w:val="20"/>
          <w:szCs w:val="20"/>
        </w:rPr>
        <w:t>φ</w:t>
      </w:r>
      <w:r w:rsidRPr="006E4416">
        <w:rPr>
          <w:rFonts w:ascii="MTMI" w:hAnsi="MTMI" w:cs="MTMI"/>
          <w:i/>
          <w:iCs/>
          <w:color w:val="000000"/>
          <w:sz w:val="20"/>
          <w:szCs w:val="20"/>
          <w:lang w:val="en-US"/>
        </w:rPr>
        <w:t xml:space="preserve"> </w:t>
      </w:r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is true at the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sequence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of worlds </w:t>
      </w:r>
      <w:r w:rsidRPr="006E4416">
        <w:rPr>
          <w:rFonts w:ascii="Times-Bold" w:hAnsi="Times-Bold" w:cs="Times-Bold"/>
          <w:b/>
          <w:bCs/>
          <w:color w:val="000000"/>
          <w:sz w:val="20"/>
          <w:szCs w:val="20"/>
          <w:lang w:val="en-US"/>
        </w:rPr>
        <w:t>s</w:t>
      </w:r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. The inference rules then aim to capture certain valid inferences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in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this language. A soundness theorem will then be an essential part of the motivation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of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the proof theory, in that it will show that the inference rules are indeed valid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inference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rules—that is, they are truth preserving in the sense of the semantics. (This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will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also require an extension of the semantics given in Section </w:t>
      </w:r>
      <w:r w:rsidRPr="006E4416">
        <w:rPr>
          <w:rFonts w:ascii="Times-Roman" w:hAnsi="Times-Roman" w:cs="Times-Roman"/>
          <w:color w:val="0000FF"/>
          <w:sz w:val="20"/>
          <w:szCs w:val="20"/>
          <w:lang w:val="en-US"/>
        </w:rPr>
        <w:t xml:space="preserve">2 </w:t>
      </w:r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so that </w:t>
      </w:r>
      <w:proofErr w:type="spell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labelled</w:t>
      </w:r>
      <w:proofErr w:type="spellEnd"/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formulas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are given satisfaction conditions.)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But given one motivation for developing a proof theory, this will not do. There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are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potential philosophical applications of such a proof theory whose aim is to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16"/>
          <w:szCs w:val="16"/>
          <w:lang w:val="en-US"/>
        </w:rPr>
      </w:pPr>
      <w:r w:rsidRPr="006E4416">
        <w:rPr>
          <w:rFonts w:ascii="Times-Roman" w:hAnsi="Times-Roman" w:cs="Times-Roman"/>
          <w:color w:val="000000"/>
          <w:sz w:val="16"/>
          <w:szCs w:val="16"/>
          <w:lang w:val="en-US"/>
        </w:rPr>
        <w:t>Natural Deduction for Modal Logic with a Backtracking Operator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avoid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reference to, and quantification over, worlds. That is, they wish to relegate</w:t>
      </w:r>
    </w:p>
    <w:p w:rsidR="006E4416" w:rsidRP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  <w:lang w:val="en-US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the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semantics to a purely secondary, pragmatic role. But if the proof theory is ultimately</w:t>
      </w:r>
    </w:p>
    <w:p w:rsid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motivated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by the semantics, then this </w:t>
      </w:r>
      <w:proofErr w:type="spell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can not</w:t>
      </w:r>
      <w:proofErr w:type="spell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be the case.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In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any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case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such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a</w:t>
      </w:r>
      <w:proofErr w:type="spellEnd"/>
    </w:p>
    <w:p w:rsidR="006E4416" w:rsidRDefault="006E4416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  <w:proofErr w:type="gramStart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motivation</w:t>
      </w:r>
      <w:proofErr w:type="gramEnd"/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 xml:space="preserve"> would fail to shed light on the scope exemption reading of the </w:t>
      </w:r>
      <w:r w:rsidRPr="006E4416">
        <w:rPr>
          <w:rFonts w:ascii="MTSYN" w:hAnsi="MTSYN" w:cs="MTSYN"/>
          <w:color w:val="000000"/>
          <w:sz w:val="20"/>
          <w:szCs w:val="20"/>
          <w:lang w:val="en-US"/>
        </w:rPr>
        <w:t xml:space="preserve">↓ </w:t>
      </w:r>
      <w:r w:rsidRPr="006E4416">
        <w:rPr>
          <w:rFonts w:ascii="Times-Roman" w:hAnsi="Times-Roman" w:cs="Times-Roman"/>
          <w:color w:val="000000"/>
          <w:sz w:val="20"/>
          <w:szCs w:val="20"/>
          <w:lang w:val="en-US"/>
        </w:rPr>
        <w:t>operator.</w:t>
      </w:r>
    </w:p>
    <w:p w:rsidR="00587A3A" w:rsidRDefault="00587A3A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587A3A" w:rsidRDefault="00587A3A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587A3A" w:rsidRDefault="00587A3A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587A3A" w:rsidRDefault="00587A3A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587A3A" w:rsidRDefault="00587A3A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587A3A" w:rsidRDefault="00587A3A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587A3A" w:rsidRDefault="00587A3A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587A3A" w:rsidRDefault="00587A3A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587A3A" w:rsidRDefault="00587A3A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587A3A" w:rsidRDefault="00587A3A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587A3A" w:rsidRDefault="00587A3A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587A3A" w:rsidRDefault="00587A3A" w:rsidP="006E4416">
      <w:pPr>
        <w:autoSpaceDE w:val="0"/>
        <w:autoSpaceDN w:val="0"/>
        <w:adjustRightInd w:val="0"/>
        <w:spacing w:after="0" w:line="360" w:lineRule="auto"/>
        <w:rPr>
          <w:rFonts w:cs="Times-Roman"/>
          <w:color w:val="000000"/>
          <w:sz w:val="20"/>
          <w:szCs w:val="20"/>
        </w:rPr>
      </w:pPr>
    </w:p>
    <w:p w:rsid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cs="Times-Bold"/>
          <w:b/>
          <w:bCs/>
          <w:color w:val="000000"/>
          <w:sz w:val="26"/>
          <w:szCs w:val="26"/>
        </w:rPr>
      </w:pPr>
      <w:r>
        <w:rPr>
          <w:rFonts w:cs="Times-Bold"/>
          <w:b/>
          <w:bCs/>
          <w:color w:val="000000"/>
          <w:sz w:val="26"/>
          <w:szCs w:val="26"/>
        </w:rPr>
        <w:lastRenderedPageBreak/>
        <w:t>Философия</w:t>
      </w:r>
      <w:r w:rsidRPr="004977BD">
        <w:rPr>
          <w:rFonts w:cs="Times-Bold"/>
          <w:b/>
          <w:bCs/>
          <w:color w:val="000000"/>
          <w:sz w:val="26"/>
          <w:szCs w:val="26"/>
          <w:lang w:val="en-US"/>
        </w:rPr>
        <w:t xml:space="preserve">. </w:t>
      </w:r>
      <w:r>
        <w:rPr>
          <w:rFonts w:cs="Times-Bold"/>
          <w:b/>
          <w:bCs/>
          <w:color w:val="000000"/>
          <w:sz w:val="26"/>
          <w:szCs w:val="26"/>
        </w:rPr>
        <w:t>Текст</w:t>
      </w:r>
      <w:r>
        <w:rPr>
          <w:rFonts w:cs="Times-Bold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cs="Times-Bold"/>
          <w:b/>
          <w:bCs/>
          <w:color w:val="000000"/>
          <w:sz w:val="26"/>
          <w:szCs w:val="26"/>
        </w:rPr>
        <w:t>5</w:t>
      </w:r>
      <w:r w:rsidRPr="00C53D12">
        <w:rPr>
          <w:rFonts w:cs="Times-Bold"/>
          <w:b/>
          <w:bCs/>
          <w:color w:val="000000"/>
          <w:sz w:val="26"/>
          <w:szCs w:val="26"/>
          <w:lang w:val="en-US"/>
        </w:rPr>
        <w:t>.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r w:rsidRPr="00587A3A">
        <w:rPr>
          <w:rFonts w:ascii="Times-Roman" w:hAnsi="Times-Roman" w:cs="Times-Roman"/>
          <w:sz w:val="20"/>
          <w:szCs w:val="20"/>
          <w:lang w:val="en-US"/>
        </w:rPr>
        <w:t>So, instead, we wish to have a motivation for the proof theory which derives from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this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scope exemption reading of the operator. Then, a soundness theorem will not play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a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role in motivating the proof theory in light of the semantics, but will rather play the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role—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>along with a completeness theorem—of motivating the pragmatic value of the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semantics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>. For, given a soundness theorem, one will be able to use the semantics for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useful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ends, in proving that a certain formula is not derivable from other formulas,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and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so on.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r w:rsidRPr="00587A3A">
        <w:rPr>
          <w:rFonts w:ascii="Times-Roman" w:hAnsi="Times-Roman" w:cs="Times-Roman"/>
          <w:sz w:val="20"/>
          <w:szCs w:val="20"/>
          <w:lang w:val="en-US"/>
        </w:rPr>
        <w:t>How might such a motivation look? Firstly, labels must not be thought of as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referring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to worlds. Indeed, it should be borne in mind that they are not part of the language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at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all. They are merely part of the proof theory, and can be explained as a kind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of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bookkeeping device, not dissimilar to the use of line numbers, the lists of </w:t>
      </w:r>
      <w:proofErr w:type="spellStart"/>
      <w:r w:rsidRPr="00587A3A">
        <w:rPr>
          <w:rFonts w:ascii="Times-Roman" w:hAnsi="Times-Roman" w:cs="Times-Roman"/>
          <w:sz w:val="20"/>
          <w:szCs w:val="20"/>
          <w:lang w:val="en-US"/>
        </w:rPr>
        <w:t>undischarged</w:t>
      </w:r>
      <w:proofErr w:type="spellEnd"/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assumptions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which are common in many ways of laying out formal proofs,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or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even to the various horizontal and vertical lines which appear in many ways of laying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out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proofs. It is perhaps better to think, not of </w:t>
      </w:r>
      <w:proofErr w:type="spellStart"/>
      <w:r w:rsidRPr="00587A3A">
        <w:rPr>
          <w:rFonts w:ascii="Times-Roman" w:hAnsi="Times-Roman" w:cs="Times-Roman"/>
          <w:sz w:val="20"/>
          <w:szCs w:val="20"/>
          <w:lang w:val="en-US"/>
        </w:rPr>
        <w:t>labelled</w:t>
      </w:r>
      <w:proofErr w:type="spell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Pr="00587A3A">
        <w:rPr>
          <w:rFonts w:ascii="Times-Italic" w:hAnsi="Times-Italic" w:cs="Times-Italic"/>
          <w:i/>
          <w:iCs/>
          <w:sz w:val="20"/>
          <w:szCs w:val="20"/>
          <w:lang w:val="en-US"/>
        </w:rPr>
        <w:t>formulas</w:t>
      </w:r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, but of </w:t>
      </w:r>
      <w:proofErr w:type="spellStart"/>
      <w:r w:rsidRPr="00587A3A">
        <w:rPr>
          <w:rFonts w:ascii="Times-Roman" w:hAnsi="Times-Roman" w:cs="Times-Roman"/>
          <w:sz w:val="20"/>
          <w:szCs w:val="20"/>
          <w:lang w:val="en-US"/>
        </w:rPr>
        <w:t>labelled</w:t>
      </w:r>
      <w:proofErr w:type="spellEnd"/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Italic" w:hAnsi="Times-Italic" w:cs="Times-Italic"/>
          <w:i/>
          <w:iCs/>
          <w:sz w:val="20"/>
          <w:szCs w:val="20"/>
          <w:lang w:val="en-US"/>
        </w:rPr>
        <w:t>lines</w:t>
      </w:r>
      <w:proofErr w:type="gramEnd"/>
      <w:r w:rsidRPr="00587A3A">
        <w:rPr>
          <w:rFonts w:ascii="Times-Italic" w:hAnsi="Times-Italic" w:cs="Times-Italic"/>
          <w:i/>
          <w:iCs/>
          <w:sz w:val="20"/>
          <w:szCs w:val="20"/>
          <w:lang w:val="en-US"/>
        </w:rPr>
        <w:t xml:space="preserve"> </w:t>
      </w:r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(it just happens that it is simpler for </w:t>
      </w:r>
      <w:proofErr w:type="spellStart"/>
      <w:r w:rsidRPr="00587A3A">
        <w:rPr>
          <w:rFonts w:ascii="Times-Roman" w:hAnsi="Times-Roman" w:cs="Times-Roman"/>
          <w:sz w:val="20"/>
          <w:szCs w:val="20"/>
          <w:lang w:val="en-US"/>
        </w:rPr>
        <w:t>metatheoretical</w:t>
      </w:r>
      <w:proofErr w:type="spell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purposes to treat labels as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attaching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to formulas).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r w:rsidRPr="00587A3A">
        <w:rPr>
          <w:rFonts w:ascii="Times-Roman" w:hAnsi="Times-Roman" w:cs="Times-Roman"/>
          <w:sz w:val="20"/>
          <w:szCs w:val="20"/>
          <w:lang w:val="en-US"/>
        </w:rPr>
        <w:t>If labels are not part of the language, then there can be no danger that they refer to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anything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in the semantics (just as line numbers and the like do not). Indeed, </w:t>
      </w:r>
      <w:proofErr w:type="spellStart"/>
      <w:r w:rsidRPr="00587A3A">
        <w:rPr>
          <w:rFonts w:ascii="Times-Roman" w:hAnsi="Times-Roman" w:cs="Times-Roman"/>
          <w:sz w:val="20"/>
          <w:szCs w:val="20"/>
          <w:lang w:val="en-US"/>
        </w:rPr>
        <w:t>labelled</w:t>
      </w:r>
      <w:proofErr w:type="spellEnd"/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formulas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are not the kind of thing that can be asserted, or the kind of thing that have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truth-conditions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or satisfaction-conditions. Since </w:t>
      </w:r>
      <w:proofErr w:type="spellStart"/>
      <w:r w:rsidRPr="00587A3A">
        <w:rPr>
          <w:rFonts w:ascii="Times-Roman" w:hAnsi="Times-Roman" w:cs="Times-Roman"/>
          <w:sz w:val="20"/>
          <w:szCs w:val="20"/>
          <w:lang w:val="en-US"/>
        </w:rPr>
        <w:t>labelled</w:t>
      </w:r>
      <w:proofErr w:type="spell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formulas are not the kind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of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thing that can be true or false, and the inference rules are relations between </w:t>
      </w:r>
      <w:proofErr w:type="spellStart"/>
      <w:r w:rsidRPr="00587A3A">
        <w:rPr>
          <w:rFonts w:ascii="Times-Roman" w:hAnsi="Times-Roman" w:cs="Times-Roman"/>
          <w:sz w:val="20"/>
          <w:szCs w:val="20"/>
          <w:lang w:val="en-US"/>
        </w:rPr>
        <w:t>labelled</w:t>
      </w:r>
      <w:proofErr w:type="spellEnd"/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formulas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, it follows that the inference rules </w:t>
      </w:r>
      <w:proofErr w:type="spellStart"/>
      <w:r w:rsidRPr="00587A3A">
        <w:rPr>
          <w:rFonts w:ascii="Times-Roman" w:hAnsi="Times-Roman" w:cs="Times-Roman"/>
          <w:sz w:val="20"/>
          <w:szCs w:val="20"/>
          <w:lang w:val="en-US"/>
        </w:rPr>
        <w:t>can not</w:t>
      </w:r>
      <w:proofErr w:type="spell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be motivated in terms of validity</w:t>
      </w:r>
    </w:p>
    <w:p w:rsid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cs="Times-Roman"/>
          <w:sz w:val="20"/>
          <w:szCs w:val="20"/>
        </w:rPr>
      </w:pPr>
      <w:r w:rsidRPr="00587A3A">
        <w:rPr>
          <w:rFonts w:ascii="Times-Roman" w:hAnsi="Times-Roman" w:cs="Times-Roman"/>
          <w:sz w:val="20"/>
          <w:szCs w:val="20"/>
          <w:lang w:val="en-US"/>
        </w:rPr>
        <w:t>(</w:t>
      </w: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i.e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>. necessary truth preservation). A different motivation is thus required.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The main rules which need motivating are the </w:t>
      </w:r>
      <w:r w:rsidRPr="00587A3A">
        <w:rPr>
          <w:rFonts w:ascii="MSAM10" w:eastAsia="MSAM10" w:hAnsi="Times-Roman" w:cs="MSAM10"/>
          <w:sz w:val="20"/>
          <w:szCs w:val="20"/>
          <w:lang w:val="en-US"/>
        </w:rPr>
        <w:t xml:space="preserve">_ </w:t>
      </w:r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and </w:t>
      </w:r>
      <w:r w:rsidRPr="00587A3A">
        <w:rPr>
          <w:rFonts w:ascii="MTSYN" w:hAnsi="MTSYN" w:cs="MTSYN"/>
          <w:sz w:val="20"/>
          <w:szCs w:val="20"/>
          <w:lang w:val="en-US"/>
        </w:rPr>
        <w:t xml:space="preserve">↓ </w:t>
      </w:r>
      <w:r w:rsidRPr="00587A3A">
        <w:rPr>
          <w:rFonts w:ascii="Times-Roman" w:hAnsi="Times-Roman" w:cs="Times-Roman"/>
          <w:sz w:val="20"/>
          <w:szCs w:val="20"/>
          <w:lang w:val="en-US"/>
        </w:rPr>
        <w:t>rules. These can be motivated,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not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in terms of validity, but rather as rules for temporarily ignoring, and then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reinstating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>, modal operators, whilst the labels serve as a reminder as to when a modal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operator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is being ignored. So, rather than serving as a memory of worlds, </w:t>
      </w:r>
      <w:r w:rsidRPr="00587A3A">
        <w:rPr>
          <w:rFonts w:ascii="Times-Bold" w:hAnsi="Times-Bold" w:cs="Times-Bold"/>
          <w:b/>
          <w:bCs/>
          <w:sz w:val="20"/>
          <w:szCs w:val="20"/>
          <w:lang w:val="en-US"/>
        </w:rPr>
        <w:t xml:space="preserve">s </w:t>
      </w:r>
      <w:r w:rsidRPr="00587A3A">
        <w:rPr>
          <w:rFonts w:ascii="Times-Roman" w:hAnsi="Times-Roman" w:cs="Times-Roman"/>
          <w:sz w:val="20"/>
          <w:szCs w:val="20"/>
          <w:lang w:val="en-US"/>
        </w:rPr>
        <w:t>serves as</w:t>
      </w:r>
    </w:p>
    <w:p w:rsidR="00587A3A" w:rsidRPr="00587A3A" w:rsidRDefault="00587A3A" w:rsidP="00587A3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  <w:lang w:val="en-US"/>
        </w:rPr>
      </w:pPr>
      <w:proofErr w:type="gramStart"/>
      <w:r w:rsidRPr="00587A3A">
        <w:rPr>
          <w:rFonts w:ascii="Times-Roman" w:hAnsi="Times-Roman" w:cs="Times-Roman"/>
          <w:sz w:val="20"/>
          <w:szCs w:val="20"/>
          <w:lang w:val="en-US"/>
        </w:rPr>
        <w:t>a</w:t>
      </w:r>
      <w:proofErr w:type="gramEnd"/>
      <w:r w:rsidRPr="00587A3A">
        <w:rPr>
          <w:rFonts w:ascii="Times-Roman" w:hAnsi="Times-Roman" w:cs="Times-Roman"/>
          <w:sz w:val="20"/>
          <w:szCs w:val="20"/>
          <w:lang w:val="en-US"/>
        </w:rPr>
        <w:t xml:space="preserve"> memory of modal scope.</w:t>
      </w:r>
    </w:p>
    <w:sectPr w:rsidR="00587A3A" w:rsidRPr="0058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AM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sfs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7BD"/>
    <w:rsid w:val="004977BD"/>
    <w:rsid w:val="00587A3A"/>
    <w:rsid w:val="006E4416"/>
    <w:rsid w:val="00C5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1675</Words>
  <Characters>9549</Characters>
  <Application>Microsoft Office Word</Application>
  <DocSecurity>0</DocSecurity>
  <Lines>79</Lines>
  <Paragraphs>22</Paragraphs>
  <ScaleCrop>false</ScaleCrop>
  <Company>fld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5</cp:revision>
  <dcterms:created xsi:type="dcterms:W3CDTF">2014-07-28T10:22:00Z</dcterms:created>
  <dcterms:modified xsi:type="dcterms:W3CDTF">2014-07-28T10:41:00Z</dcterms:modified>
</cp:coreProperties>
</file>