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B9" w:rsidRDefault="000F4EB9" w:rsidP="00232232">
      <w:pPr>
        <w:autoSpaceDE w:val="0"/>
        <w:autoSpaceDN w:val="0"/>
        <w:adjustRightInd w:val="0"/>
        <w:spacing w:after="0" w:line="240" w:lineRule="auto"/>
        <w:rPr>
          <w:rFonts w:cs="AdvPSHEL"/>
          <w:color w:val="000000"/>
          <w:sz w:val="32"/>
          <w:szCs w:val="32"/>
        </w:rPr>
      </w:pPr>
      <w:r w:rsidRPr="000F4EB9">
        <w:rPr>
          <w:rFonts w:cs="AdvPSHEL"/>
          <w:b/>
          <w:color w:val="000000"/>
          <w:sz w:val="28"/>
          <w:szCs w:val="28"/>
        </w:rPr>
        <w:t>Электротехника. Текст 1.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HEL" w:hAnsi="AdvPSHEL" w:cs="AdvPSHEL"/>
          <w:color w:val="000000"/>
          <w:sz w:val="32"/>
          <w:szCs w:val="32"/>
          <w:lang w:val="en-US"/>
        </w:rPr>
      </w:pPr>
      <w:r w:rsidRPr="00232232">
        <w:rPr>
          <w:rFonts w:ascii="AdvPSHEL" w:hAnsi="AdvPSHEL" w:cs="AdvPSHEL"/>
          <w:color w:val="000000"/>
          <w:sz w:val="32"/>
          <w:szCs w:val="32"/>
          <w:lang w:val="en-US"/>
        </w:rPr>
        <w:t xml:space="preserve">Formation of a Buffer Layer for </w:t>
      </w:r>
      <w:proofErr w:type="spellStart"/>
      <w:r w:rsidRPr="00232232">
        <w:rPr>
          <w:rFonts w:ascii="AdvPSHEL" w:hAnsi="AdvPSHEL" w:cs="AdvPSHEL"/>
          <w:color w:val="000000"/>
          <w:sz w:val="32"/>
          <w:szCs w:val="32"/>
          <w:lang w:val="en-US"/>
        </w:rPr>
        <w:t>Graphene</w:t>
      </w:r>
      <w:proofErr w:type="spellEnd"/>
      <w:r w:rsidRPr="00232232">
        <w:rPr>
          <w:rFonts w:ascii="AdvPSHEL" w:hAnsi="AdvPSHEL" w:cs="AdvPSHEL"/>
          <w:color w:val="000000"/>
          <w:sz w:val="32"/>
          <w:szCs w:val="32"/>
          <w:lang w:val="en-US"/>
        </w:rPr>
        <w:t xml:space="preserve"> on C-Face </w:t>
      </w:r>
      <w:proofErr w:type="spellStart"/>
      <w:r w:rsidRPr="00232232">
        <w:rPr>
          <w:rFonts w:ascii="AdvPSHEL" w:hAnsi="AdvPSHEL" w:cs="AdvPSHEL"/>
          <w:color w:val="000000"/>
          <w:sz w:val="32"/>
          <w:szCs w:val="32"/>
          <w:lang w:val="en-US"/>
        </w:rPr>
        <w:t>SiC</w:t>
      </w:r>
      <w:proofErr w:type="spellEnd"/>
      <w:r w:rsidRPr="00232232">
        <w:rPr>
          <w:rFonts w:cs="AdvPSHEL"/>
          <w:color w:val="000000"/>
          <w:sz w:val="32"/>
          <w:szCs w:val="32"/>
          <w:lang w:val="en-US"/>
        </w:rPr>
        <w:t xml:space="preserve"> </w:t>
      </w:r>
      <w:r w:rsidRPr="00232232">
        <w:rPr>
          <w:rFonts w:ascii="AdvPSHEL" w:hAnsi="AdvPSHEL" w:cs="AdvPSHEL"/>
          <w:color w:val="000000"/>
          <w:sz w:val="32"/>
          <w:szCs w:val="32"/>
          <w:lang w:val="en-US"/>
        </w:rPr>
        <w:t>{0001}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films prepared by heating the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r>
        <w:rPr>
          <w:rFonts w:ascii="AdvP4C4E74" w:hAnsi="AdvP4C4E74" w:cs="AdvP4C4E74"/>
          <w:color w:val="000000"/>
          <w:sz w:val="20"/>
          <w:szCs w:val="20"/>
        </w:rPr>
        <w:t>р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000</w:t>
      </w:r>
      <w:r w:rsidRPr="00232232">
        <w:rPr>
          <w:rFonts w:ascii="AdvP4C4E59" w:hAnsi="AdvP4C4E59" w:cs="AdvP4C4E59"/>
          <w:color w:val="000000"/>
          <w:sz w:val="20"/>
          <w:szCs w:val="20"/>
          <w:lang w:val="en-US"/>
        </w:rPr>
        <w:t>_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1</w:t>
      </w:r>
      <w:r>
        <w:rPr>
          <w:rFonts w:ascii="AdvP4C4E74" w:hAnsi="AdvP4C4E74" w:cs="AdvP4C4E74"/>
          <w:color w:val="000000"/>
          <w:sz w:val="20"/>
          <w:szCs w:val="20"/>
        </w:rPr>
        <w:t>Ю</w:t>
      </w:r>
      <w:r w:rsidRPr="00232232">
        <w:rPr>
          <w:rFonts w:ascii="AdvP4C4E74" w:hAnsi="AdvP4C4E74" w:cs="AdvP4C4E74"/>
          <w:color w:val="000000"/>
          <w:sz w:val="20"/>
          <w:szCs w:val="20"/>
          <w:lang w:val="en-US"/>
        </w:rPr>
        <w:t xml:space="preserve">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surface (the C-face of the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{0001} surface) in a Si-rich environment </w:t>
      </w: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have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been studied using low-energy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electron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diffraction (LEED) and low-energy electron microscopy. Upon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graphitization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, an interface with</w:t>
      </w:r>
      <w:r w:rsidRPr="000F4EB9">
        <w:rPr>
          <w:rFonts w:cs="AdvPSNCS-R"/>
          <w:color w:val="000000"/>
          <w:sz w:val="20"/>
          <w:szCs w:val="20"/>
          <w:lang w:val="en-US"/>
        </w:rPr>
        <w:t xml:space="preserve">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symmetry is observed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by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r w:rsidRPr="00232232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in situ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LEED. After oxidation, the interface displays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symmetry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. Electron reflectivity measurements indicate that these interface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structures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arise from a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-like ‘‘buffer layer’’ that forms between the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 the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, similar to that observed on Si-face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SiC.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From a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dynamical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LEED structure calculation for the oxidized C-face surface, it is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found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 consist of a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sitting on top of a silicate (Si</w:t>
      </w:r>
      <w:r w:rsidRPr="00232232">
        <w:rPr>
          <w:rFonts w:ascii="AdvPSNCS-R" w:hAnsi="AdvPSNCS-R" w:cs="AdvPSNCS-R"/>
          <w:color w:val="000000"/>
          <w:sz w:val="13"/>
          <w:szCs w:val="13"/>
          <w:lang w:val="en-US"/>
        </w:rPr>
        <w:t>2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O</w:t>
      </w:r>
      <w:r w:rsidRPr="00232232">
        <w:rPr>
          <w:rFonts w:ascii="AdvPSNCS-R" w:hAnsi="AdvPSNCS-R" w:cs="AdvPSNCS-R"/>
          <w:color w:val="000000"/>
          <w:sz w:val="13"/>
          <w:szCs w:val="13"/>
          <w:lang w:val="en-US"/>
        </w:rPr>
        <w:t>3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) layer,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with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silicate layer having the well-known structure as previously studied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on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bare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r>
        <w:rPr>
          <w:rFonts w:ascii="AdvP4C4E74" w:hAnsi="AdvP4C4E74" w:cs="AdvP4C4E74"/>
          <w:color w:val="000000"/>
          <w:sz w:val="20"/>
          <w:szCs w:val="20"/>
        </w:rPr>
        <w:t>р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000</w:t>
      </w:r>
      <w:r w:rsidRPr="00232232">
        <w:rPr>
          <w:rFonts w:ascii="AdvP4C4E59" w:hAnsi="AdvP4C4E59" w:cs="AdvP4C4E59"/>
          <w:color w:val="000000"/>
          <w:sz w:val="20"/>
          <w:szCs w:val="20"/>
          <w:lang w:val="en-US"/>
        </w:rPr>
        <w:t>_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1</w:t>
      </w:r>
      <w:r>
        <w:rPr>
          <w:rFonts w:ascii="AdvP4C4E74" w:hAnsi="AdvP4C4E74" w:cs="AdvP4C4E74"/>
          <w:color w:val="000000"/>
          <w:sz w:val="20"/>
          <w:szCs w:val="20"/>
        </w:rPr>
        <w:t>Ю</w:t>
      </w:r>
      <w:r w:rsidRPr="00232232">
        <w:rPr>
          <w:rFonts w:ascii="AdvP4C4E74" w:hAnsi="AdvP4C4E74" w:cs="AdvP4C4E74"/>
          <w:color w:val="000000"/>
          <w:sz w:val="20"/>
          <w:szCs w:val="20"/>
          <w:lang w:val="en-US"/>
        </w:rPr>
        <w:t xml:space="preserve">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surfaces. Based on this result, the structure of the interface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prior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 oxidation is discussed.</w:t>
      </w:r>
    </w:p>
    <w:p w:rsid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cs="AdvPSNCS-B"/>
          <w:color w:val="000000"/>
          <w:sz w:val="20"/>
          <w:szCs w:val="20"/>
        </w:rPr>
      </w:pP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232232">
        <w:rPr>
          <w:rFonts w:ascii="AdvPSNCS-B" w:hAnsi="AdvPSNCS-B" w:cs="AdvPSNCS-B"/>
          <w:color w:val="000000"/>
          <w:sz w:val="20"/>
          <w:szCs w:val="20"/>
          <w:lang w:val="en-US"/>
        </w:rPr>
        <w:t xml:space="preserve">Key words: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Thermal conductivity,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thermoelectrics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, interface, layered oxides,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molecular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dynamics, phonon, cobaltite</w:t>
      </w:r>
    </w:p>
    <w:p w:rsid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cs="AdvPSNCS-B"/>
          <w:color w:val="000000"/>
          <w:sz w:val="20"/>
          <w:szCs w:val="20"/>
        </w:rPr>
      </w:pP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B" w:hAnsi="AdvPSNCS-B" w:cs="AdvPSNCS-B"/>
          <w:color w:val="000000"/>
          <w:sz w:val="20"/>
          <w:szCs w:val="20"/>
          <w:lang w:val="en-US"/>
        </w:rPr>
      </w:pPr>
      <w:r w:rsidRPr="00232232">
        <w:rPr>
          <w:rFonts w:ascii="AdvPSNCS-B" w:hAnsi="AdvPSNCS-B" w:cs="AdvPSNCS-B"/>
          <w:color w:val="000000"/>
          <w:sz w:val="20"/>
          <w:szCs w:val="20"/>
          <w:lang w:val="en-US"/>
        </w:rPr>
        <w:t>INTRODUCTION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, a single sheet of </w:t>
      </w:r>
      <w:r w:rsidRPr="00232232">
        <w:rPr>
          <w:rFonts w:ascii="AdvPSNCS-I" w:hAnsi="AdvPSNCS-I" w:cs="AdvPSNCS-I"/>
          <w:color w:val="000000"/>
          <w:sz w:val="20"/>
          <w:szCs w:val="20"/>
          <w:lang w:val="en-US"/>
        </w:rPr>
        <w:t>sp</w:t>
      </w:r>
      <w:r w:rsidRPr="00232232">
        <w:rPr>
          <w:rFonts w:ascii="AdvPSNCS-R" w:hAnsi="AdvPSNCS-R" w:cs="AdvPSNCS-R"/>
          <w:color w:val="000000"/>
          <w:sz w:val="13"/>
          <w:szCs w:val="13"/>
          <w:lang w:val="en-US"/>
        </w:rPr>
        <w:t>2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-bonded carbon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arranged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 a honeycomb lattice, has potential for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use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 novel electronic devices due to its unusual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electronic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properties.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>1</w:t>
      </w:r>
      <w:r w:rsidRPr="00232232">
        <w:rPr>
          <w:rFonts w:ascii="AdvPSNCS-R" w:hAnsi="AdvPSNCS-R" w:cs="AdvPSNCS-R"/>
          <w:color w:val="000000"/>
          <w:sz w:val="13"/>
          <w:szCs w:val="13"/>
          <w:lang w:val="en-US"/>
        </w:rPr>
        <w:t>–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3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Formation of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on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has been intensively studied for the past several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years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, since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formed in that way can have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large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areas suitable for device and circuit fabrication.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3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There are two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inequivalent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faces of </w:t>
      </w:r>
      <w:proofErr w:type="spellStart"/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{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0001}: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(0001) face, which is known as the Si-face, and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dvP4C4E74" w:hAnsi="AdvP4C4E74" w:cs="AdvP4C4E74"/>
          <w:color w:val="000000"/>
          <w:sz w:val="20"/>
          <w:szCs w:val="20"/>
        </w:rPr>
        <w:t>р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000</w:t>
      </w:r>
      <w:r w:rsidRPr="00232232">
        <w:rPr>
          <w:rFonts w:ascii="AdvP4C4E59" w:hAnsi="AdvP4C4E59" w:cs="AdvP4C4E59"/>
          <w:color w:val="000000"/>
          <w:sz w:val="20"/>
          <w:szCs w:val="20"/>
          <w:lang w:val="en-US"/>
        </w:rPr>
        <w:t>_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1</w:t>
      </w:r>
      <w:r>
        <w:rPr>
          <w:rFonts w:ascii="AdvP4C4E74" w:hAnsi="AdvP4C4E74" w:cs="AdvP4C4E74"/>
          <w:color w:val="000000"/>
          <w:sz w:val="20"/>
          <w:szCs w:val="20"/>
        </w:rPr>
        <w:t>Ю</w:t>
      </w:r>
      <w:r w:rsidRPr="00232232">
        <w:rPr>
          <w:rFonts w:ascii="AdvP4C4E74" w:hAnsi="AdvP4C4E74" w:cs="AdvP4C4E74"/>
          <w:color w:val="000000"/>
          <w:sz w:val="20"/>
          <w:szCs w:val="20"/>
          <w:lang w:val="en-US"/>
        </w:rPr>
        <w:t xml:space="preserve">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face, known as the C-face. On both of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these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surfaces, on heating to temperatures of about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1200</w:t>
      </w:r>
      <w:r w:rsidRPr="00232232">
        <w:rPr>
          <w:rFonts w:ascii="AdvPSSym" w:hAnsi="AdvPSSym" w:cs="AdvPSSym"/>
          <w:color w:val="000000"/>
          <w:sz w:val="20"/>
          <w:szCs w:val="20"/>
          <w:lang w:val="en-US"/>
        </w:rPr>
        <w:t>_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C, Si atoms preferentially sublimate from the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surface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, leaving behind excess C atoms that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selfassemble</w:t>
      </w:r>
      <w:proofErr w:type="spellEnd"/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into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. On the Si-face, a number of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groups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have succeeded in forming single-layer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, with good reproducibility between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groups.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>3</w:t>
      </w:r>
      <w:r w:rsidRPr="00232232">
        <w:rPr>
          <w:rFonts w:ascii="AdvPSNCS-R" w:hAnsi="AdvPSNCS-R" w:cs="AdvPSNCS-R"/>
          <w:color w:val="000000"/>
          <w:sz w:val="13"/>
          <w:szCs w:val="13"/>
          <w:lang w:val="en-US"/>
        </w:rPr>
        <w:t>–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>6</w:t>
      </w:r>
      <w:proofErr w:type="gramEnd"/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In contrast, for the C-face, a number of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studies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have revealed the formation of islands of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FF"/>
          <w:sz w:val="13"/>
          <w:szCs w:val="13"/>
          <w:lang w:val="en-US"/>
        </w:rPr>
      </w:pPr>
      <w:proofErr w:type="spellStart"/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instead of a uniform single layer.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>7</w:t>
      </w:r>
      <w:r w:rsidRPr="00232232">
        <w:rPr>
          <w:rFonts w:ascii="AdvPSNCS-R" w:hAnsi="AdvPSNCS-R" w:cs="AdvPSNCS-R"/>
          <w:color w:val="000000"/>
          <w:sz w:val="13"/>
          <w:szCs w:val="13"/>
          <w:lang w:val="en-US"/>
        </w:rPr>
        <w:t>–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>9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For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on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, it has been demonstrated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that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new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layers are formed not </w:t>
      </w:r>
      <w:r w:rsidRPr="00232232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on top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of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existing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ones but rather at the </w:t>
      </w:r>
      <w:proofErr w:type="spellStart"/>
      <w:r w:rsidRPr="00232232">
        <w:rPr>
          <w:rFonts w:ascii="AdvPSNCS-I" w:hAnsi="AdvPSNCS-I" w:cs="AdvPSNCS-I"/>
          <w:color w:val="000000"/>
          <w:sz w:val="20"/>
          <w:szCs w:val="20"/>
          <w:lang w:val="en-US"/>
        </w:rPr>
        <w:t>interface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between</w:t>
      </w:r>
      <w:proofErr w:type="spellEnd"/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existing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layers and the underlying substrate.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10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Hence, the starting surface of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 the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later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interface structure between the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film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and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substrate play a crucial role for subsequent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formation. The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graphene–SiC</w:t>
      </w:r>
      <w:proofErr w:type="spellEnd"/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interface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is now quite well understood for the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Si-face: the interface consists of a C-rich layer having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symmetry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(denoted 6for</w:t>
      </w:r>
      <w:r w:rsidRPr="00232232">
        <w:rPr>
          <w:rFonts w:cs="AdvPSNCS-R"/>
          <w:color w:val="000000"/>
          <w:sz w:val="20"/>
          <w:szCs w:val="20"/>
          <w:lang w:val="en-US"/>
        </w:rPr>
        <w:t xml:space="preserve">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short), which is covalently bonded to the underlying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substrate.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>10</w:t>
      </w:r>
      <w:proofErr w:type="gramStart"/>
      <w:r w:rsidRPr="00232232">
        <w:rPr>
          <w:rFonts w:ascii="AdvPSNCS-R" w:hAnsi="AdvPSNCS-R" w:cs="AdvPSNCS-R"/>
          <w:color w:val="000000"/>
          <w:sz w:val="13"/>
          <w:szCs w:val="13"/>
          <w:lang w:val="en-US"/>
        </w:rPr>
        <w:t>,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>11</w:t>
      </w:r>
      <w:proofErr w:type="gramEnd"/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This interface on the Si-face acts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as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 electronic ‘‘buffer’’ layer between the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films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substrate and provides a template for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subsequent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formation.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12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Here, by the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term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‘‘buffer layer,’’ we mean a layer that has nearly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same structure as </w:t>
      </w:r>
      <w:proofErr w:type="spell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, but is covalently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bonded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 the underlying material and therefore has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different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electronic structure than graphene.</w:t>
      </w:r>
      <w:r w:rsidRPr="00232232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12 </w:t>
      </w: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This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Si-face buffer layer has been observed by several</w:t>
      </w:r>
    </w:p>
    <w:p w:rsidR="00232232" w:rsidRP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>groups</w:t>
      </w:r>
      <w:proofErr w:type="gramEnd"/>
      <w:r w:rsidRPr="00232232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from samples prepared under various</w:t>
      </w:r>
    </w:p>
    <w:p w:rsidR="00232232" w:rsidRDefault="00232232" w:rsidP="00232232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  <w:r>
        <w:rPr>
          <w:rFonts w:ascii="AdvPSNCS-R" w:hAnsi="AdvPSNCS-R" w:cs="AdvPSNCS-R"/>
          <w:color w:val="000000"/>
          <w:sz w:val="20"/>
          <w:szCs w:val="20"/>
        </w:rPr>
        <w:t>conditions.</w:t>
      </w:r>
      <w:r>
        <w:rPr>
          <w:rFonts w:ascii="AdvPSNCS-R" w:hAnsi="AdvPSNCS-R" w:cs="AdvPSNCS-R"/>
          <w:color w:val="0000FF"/>
          <w:sz w:val="13"/>
          <w:szCs w:val="13"/>
        </w:rPr>
        <w:t>3</w:t>
      </w:r>
    </w:p>
    <w:p w:rsidR="000F4EB9" w:rsidRDefault="000F4EB9" w:rsidP="00232232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cs="AdvPSHEL"/>
          <w:b/>
          <w:color w:val="000000"/>
          <w:sz w:val="28"/>
          <w:szCs w:val="28"/>
        </w:rPr>
      </w:pPr>
      <w:r>
        <w:rPr>
          <w:rFonts w:cs="AdvPSHEL"/>
          <w:b/>
          <w:color w:val="000000"/>
          <w:sz w:val="28"/>
          <w:szCs w:val="28"/>
        </w:rPr>
        <w:lastRenderedPageBreak/>
        <w:t>Электротехника. Текст 2</w:t>
      </w:r>
      <w:r w:rsidRPr="000F4EB9">
        <w:rPr>
          <w:rFonts w:cs="AdvPSHEL"/>
          <w:b/>
          <w:color w:val="000000"/>
          <w:sz w:val="28"/>
          <w:szCs w:val="28"/>
        </w:rPr>
        <w:t>.</w:t>
      </w:r>
    </w:p>
    <w:p w:rsid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cs="AdvPSHEL"/>
          <w:color w:val="000000"/>
          <w:sz w:val="32"/>
          <w:szCs w:val="32"/>
        </w:rPr>
      </w:pP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In our prior work, we prepared </w:t>
      </w:r>
      <w:proofErr w:type="spell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on the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C-face of </w:t>
      </w:r>
      <w:proofErr w:type="spell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 Si-rich environments, utilizing either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disilane</w:t>
      </w:r>
      <w:proofErr w:type="spellEnd"/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at pressure of </w:t>
      </w:r>
      <w:r w:rsidRPr="000F4EB9">
        <w:rPr>
          <w:rFonts w:ascii="AdvP4C4E74" w:hAnsi="AdvP4C4E74" w:cs="AdvP4C4E74"/>
          <w:color w:val="000000"/>
          <w:sz w:val="20"/>
          <w:szCs w:val="20"/>
          <w:lang w:val="en-US"/>
        </w:rPr>
        <w:t>_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10</w:t>
      </w:r>
      <w:r w:rsidRPr="000F4EB9">
        <w:rPr>
          <w:rFonts w:ascii="AdvP4C4E74" w:hAnsi="AdvP4C4E74" w:cs="AdvP4C4E74"/>
          <w:color w:val="000000"/>
          <w:sz w:val="13"/>
          <w:szCs w:val="13"/>
          <w:lang w:val="en-US"/>
        </w:rPr>
        <w:t>_</w:t>
      </w:r>
      <w:r w:rsidRPr="000F4EB9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4 </w:t>
      </w:r>
      <w:proofErr w:type="spell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Torr</w:t>
      </w:r>
      <w:proofErr w:type="spell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or cryogenically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purified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neon at 1-atm pressure. We find that, when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is prepared in these conditions, a new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interface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structure with</w:t>
      </w:r>
      <w:r>
        <w:rPr>
          <w:rFonts w:cs="AdvPSNCS-R"/>
          <w:color w:val="000000"/>
          <w:sz w:val="20"/>
          <w:szCs w:val="20"/>
        </w:rPr>
        <w:t xml:space="preserve"> 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symmetry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is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produced.</w:t>
      </w:r>
      <w:r w:rsidRPr="000F4EB9">
        <w:rPr>
          <w:rFonts w:ascii="AdvPSNCS-R" w:hAnsi="AdvPSNCS-R" w:cs="AdvPSNCS-R"/>
          <w:color w:val="0000FF"/>
          <w:sz w:val="13"/>
          <w:szCs w:val="13"/>
          <w:lang w:val="en-US"/>
        </w:rPr>
        <w:t>14</w:t>
      </w:r>
      <w:r w:rsidRPr="000F4EB9">
        <w:rPr>
          <w:rFonts w:ascii="AdvPSNCS-R" w:hAnsi="AdvPSNCS-R" w:cs="AdvPSNCS-R"/>
          <w:color w:val="000000"/>
          <w:sz w:val="13"/>
          <w:szCs w:val="13"/>
          <w:lang w:val="en-US"/>
        </w:rPr>
        <w:t>–</w:t>
      </w:r>
      <w:r w:rsidRPr="000F4EB9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16 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After subsequent oxidation of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surface by mild heating in the presence of oxygen,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structure transforms to one with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symmetry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. We have previously argued that both the</w:t>
      </w:r>
      <w:r w:rsidRPr="000F4EB9">
        <w:rPr>
          <w:rFonts w:cs="AdvPSNCS-R"/>
          <w:color w:val="000000"/>
          <w:sz w:val="20"/>
          <w:szCs w:val="20"/>
          <w:lang w:val="en-US"/>
        </w:rPr>
        <w:t xml:space="preserve"> 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structures</w:t>
      </w:r>
      <w:proofErr w:type="gramEnd"/>
      <w:r w:rsidRPr="000F4EB9">
        <w:rPr>
          <w:rFonts w:cs="AdvPSNCS-R"/>
          <w:color w:val="000000"/>
          <w:sz w:val="20"/>
          <w:szCs w:val="20"/>
          <w:lang w:val="en-US"/>
        </w:rPr>
        <w:t xml:space="preserve"> 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are indicative of a </w:t>
      </w:r>
      <w:proofErr w:type="spell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-like buffer layer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that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terminates the </w:t>
      </w:r>
      <w:proofErr w:type="spell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crystal;</w:t>
      </w:r>
      <w:r w:rsidRPr="000F4EB9">
        <w:rPr>
          <w:rFonts w:ascii="AdvPSNCS-R" w:hAnsi="AdvPSNCS-R" w:cs="AdvPSNCS-R"/>
          <w:color w:val="0000FF"/>
          <w:sz w:val="13"/>
          <w:szCs w:val="13"/>
          <w:lang w:val="en-US"/>
        </w:rPr>
        <w:t>15</w:t>
      </w:r>
      <w:r w:rsidRPr="000F4EB9">
        <w:rPr>
          <w:rFonts w:ascii="AdvPSNCS-R" w:hAnsi="AdvPSNCS-R" w:cs="AdvPSNCS-R"/>
          <w:color w:val="000000"/>
          <w:sz w:val="13"/>
          <w:szCs w:val="13"/>
          <w:lang w:val="en-US"/>
        </w:rPr>
        <w:t>,</w:t>
      </w:r>
      <w:r w:rsidRPr="000F4EB9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16 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That is, with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additional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formation on the surface, this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buffer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is present at the interface between the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 the </w:t>
      </w:r>
      <w:proofErr w:type="spell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, just as occurs for the Si-face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surface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.</w:t>
      </w:r>
    </w:p>
    <w:p w:rsid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In this work, we discuss the formation and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structure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the C-face buffer layer, providing new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results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 illustrate its characteristics. First, we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summarize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prior results for LEED patterns and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low-energy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electron reflectivity (LEER) spectra of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buffer layer. Both types of data were presented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in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our prior work, but a complete understanding of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LEER spectra in particular was not available at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that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time. We subsequently developed </w:t>
      </w: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a first-principles</w:t>
      </w:r>
      <w:proofErr w:type="gramEnd"/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method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for computing such spectra,</w:t>
      </w:r>
      <w:r w:rsidRPr="000F4EB9">
        <w:rPr>
          <w:rFonts w:ascii="AdvPSNCS-R" w:hAnsi="AdvPSNCS-R" w:cs="AdvPSNCS-R"/>
          <w:color w:val="0000FF"/>
          <w:sz w:val="13"/>
          <w:szCs w:val="13"/>
          <w:lang w:val="en-US"/>
        </w:rPr>
        <w:t>17</w:t>
      </w:r>
      <w:r w:rsidRPr="000F4EB9">
        <w:rPr>
          <w:rFonts w:ascii="AdvPSNCS-R" w:hAnsi="AdvPSNCS-R" w:cs="AdvPSNCS-R"/>
          <w:color w:val="000000"/>
          <w:sz w:val="13"/>
          <w:szCs w:val="13"/>
          <w:lang w:val="en-US"/>
        </w:rPr>
        <w:t>,</w:t>
      </w:r>
      <w:r w:rsidRPr="000F4EB9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18 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and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based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on that we can now provide a more rigorous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interpretation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those spectra. Following that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>
        <w:rPr>
          <w:rFonts w:ascii="AdvP4C4E46" w:hAnsi="AdvP4C4E46" w:cs="AdvP4C4E46"/>
          <w:color w:val="000000"/>
          <w:sz w:val="20"/>
          <w:szCs w:val="20"/>
        </w:rPr>
        <w:t xml:space="preserve"> </w:t>
      </w: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presentation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, we then describe a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quantitative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LEED structure determination for the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observed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surface (i.e., the C-face buffer following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oxidation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), revealing that its structure consists of a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on top of a Si</w:t>
      </w:r>
      <w:r w:rsidRPr="000F4EB9">
        <w:rPr>
          <w:rFonts w:ascii="AdvPSNCS-R" w:hAnsi="AdvPSNCS-R" w:cs="AdvPSNCS-R"/>
          <w:color w:val="000000"/>
          <w:sz w:val="13"/>
          <w:szCs w:val="13"/>
          <w:lang w:val="en-US"/>
        </w:rPr>
        <w:t>2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O</w:t>
      </w:r>
      <w:r w:rsidRPr="000F4EB9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3 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silicate layer.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Based on that result, we discuss the structure of the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C-face buffer layer </w:t>
      </w:r>
      <w:r w:rsidRPr="000F4EB9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prior to 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the oxidation.</w:t>
      </w:r>
      <w:proofErr w:type="gramEnd"/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FF"/>
          <w:sz w:val="20"/>
          <w:szCs w:val="20"/>
          <w:lang w:val="en-US"/>
        </w:rPr>
      </w:pP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This paper is organized as follows. In ‘‘</w:t>
      </w:r>
      <w:r w:rsidRPr="000F4EB9">
        <w:rPr>
          <w:rFonts w:ascii="AdvPSNCS-R" w:hAnsi="AdvPSNCS-R" w:cs="AdvPSNCS-R"/>
          <w:color w:val="0000FF"/>
          <w:sz w:val="20"/>
          <w:szCs w:val="20"/>
          <w:lang w:val="en-US"/>
        </w:rPr>
        <w:t>Experimental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FF"/>
          <w:sz w:val="20"/>
          <w:szCs w:val="20"/>
          <w:lang w:val="en-US"/>
        </w:rPr>
        <w:t>and</w:t>
      </w:r>
      <w:proofErr w:type="gramEnd"/>
      <w:r w:rsidRPr="000F4EB9">
        <w:rPr>
          <w:rFonts w:ascii="AdvPSNCS-R" w:hAnsi="AdvPSNCS-R" w:cs="AdvPSNCS-R"/>
          <w:color w:val="0000FF"/>
          <w:sz w:val="20"/>
          <w:szCs w:val="20"/>
          <w:lang w:val="en-US"/>
        </w:rPr>
        <w:t xml:space="preserve"> Theoretical Methods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’’ section, we present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details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our experimental and computational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FF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methods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. ‘‘</w:t>
      </w:r>
      <w:r w:rsidRPr="000F4EB9">
        <w:rPr>
          <w:rFonts w:ascii="AdvPSNCS-R" w:hAnsi="AdvPSNCS-R" w:cs="AdvPSNCS-R"/>
          <w:color w:val="0000FF"/>
          <w:sz w:val="20"/>
          <w:szCs w:val="20"/>
          <w:lang w:val="en-US"/>
        </w:rPr>
        <w:t>Structural Models, LEED Patterns, and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0F4EB9">
        <w:rPr>
          <w:rFonts w:ascii="AdvPSNCS-R" w:hAnsi="AdvPSNCS-R" w:cs="AdvPSNCS-R"/>
          <w:color w:val="0000FF"/>
          <w:sz w:val="20"/>
          <w:szCs w:val="20"/>
          <w:lang w:val="en-US"/>
        </w:rPr>
        <w:t>LEER Spectra</w:t>
      </w:r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’’ section describes our results from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experimental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LEED and LEER observations,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including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presentation of structural models and definition</w:t>
      </w:r>
    </w:p>
    <w:p w:rsidR="000F4EB9" w:rsidRP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>of</w:t>
      </w:r>
      <w:proofErr w:type="gramEnd"/>
      <w:r w:rsidRPr="000F4EB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notation we use to refer to specific</w:t>
      </w:r>
    </w:p>
    <w:p w:rsidR="000F4EB9" w:rsidRDefault="000F4EB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  <w:proofErr w:type="spellStart"/>
      <w:r>
        <w:rPr>
          <w:rFonts w:ascii="AdvPSNCS-R" w:hAnsi="AdvPSNCS-R" w:cs="AdvPSNCS-R"/>
          <w:color w:val="000000"/>
          <w:sz w:val="20"/>
          <w:szCs w:val="20"/>
        </w:rPr>
        <w:t>layers</w:t>
      </w:r>
      <w:proofErr w:type="spellEnd"/>
      <w:r>
        <w:rPr>
          <w:rFonts w:ascii="AdvPSNCS-R" w:hAnsi="AdvPSNCS-R" w:cs="AdvPSNCS-R"/>
          <w:color w:val="000000"/>
          <w:sz w:val="20"/>
          <w:szCs w:val="20"/>
        </w:rPr>
        <w:t xml:space="preserve"> </w:t>
      </w:r>
      <w:proofErr w:type="spellStart"/>
      <w:r>
        <w:rPr>
          <w:rFonts w:ascii="AdvPSNCS-R" w:hAnsi="AdvPSNCS-R" w:cs="AdvPSNCS-R"/>
          <w:color w:val="000000"/>
          <w:sz w:val="20"/>
          <w:szCs w:val="20"/>
        </w:rPr>
        <w:t>of</w:t>
      </w:r>
      <w:proofErr w:type="spellEnd"/>
      <w:r>
        <w:rPr>
          <w:rFonts w:ascii="AdvPSNCS-R" w:hAnsi="AdvPSNCS-R" w:cs="AdvPSNCS-R"/>
          <w:color w:val="000000"/>
          <w:sz w:val="20"/>
          <w:szCs w:val="20"/>
        </w:rPr>
        <w:t xml:space="preserve"> </w:t>
      </w:r>
      <w:proofErr w:type="spellStart"/>
      <w:r>
        <w:rPr>
          <w:rFonts w:ascii="AdvPSNCS-R" w:hAnsi="AdvPSNCS-R" w:cs="AdvPSNCS-R"/>
          <w:color w:val="000000"/>
          <w:sz w:val="20"/>
          <w:szCs w:val="20"/>
        </w:rPr>
        <w:t>the</w:t>
      </w:r>
      <w:proofErr w:type="spellEnd"/>
      <w:r>
        <w:rPr>
          <w:rFonts w:ascii="AdvPSNCS-R" w:hAnsi="AdvPSNCS-R" w:cs="AdvPSNCS-R"/>
          <w:color w:val="000000"/>
          <w:sz w:val="20"/>
          <w:szCs w:val="20"/>
        </w:rPr>
        <w:t xml:space="preserve"> </w:t>
      </w:r>
      <w:proofErr w:type="spellStart"/>
      <w:r>
        <w:rPr>
          <w:rFonts w:ascii="AdvPSNCS-R" w:hAnsi="AdvPSNCS-R" w:cs="AdvPSNCS-R"/>
          <w:color w:val="000000"/>
          <w:sz w:val="20"/>
          <w:szCs w:val="20"/>
        </w:rPr>
        <w:t>structures</w:t>
      </w:r>
      <w:proofErr w:type="spellEnd"/>
      <w:r>
        <w:rPr>
          <w:rFonts w:ascii="AdvPSNCS-R" w:hAnsi="AdvPSNCS-R" w:cs="AdvPSNCS-R"/>
          <w:color w:val="000000"/>
          <w:sz w:val="20"/>
          <w:szCs w:val="20"/>
        </w:rPr>
        <w:t xml:space="preserve">. </w:t>
      </w: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cs="AdvPSHEL"/>
          <w:b/>
          <w:color w:val="000000"/>
          <w:sz w:val="28"/>
          <w:szCs w:val="28"/>
        </w:rPr>
      </w:pPr>
      <w:r>
        <w:rPr>
          <w:rFonts w:cs="AdvPSHEL"/>
          <w:b/>
          <w:color w:val="000000"/>
          <w:sz w:val="28"/>
          <w:szCs w:val="28"/>
        </w:rPr>
        <w:lastRenderedPageBreak/>
        <w:t>Электротехника. Текст 3</w:t>
      </w:r>
      <w:r w:rsidRPr="000F4EB9">
        <w:rPr>
          <w:rFonts w:cs="AdvPSHEL"/>
          <w:b/>
          <w:color w:val="000000"/>
          <w:sz w:val="28"/>
          <w:szCs w:val="28"/>
        </w:rPr>
        <w:t>.</w:t>
      </w:r>
    </w:p>
    <w:p w:rsid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cs="AdvPSHEL"/>
          <w:b/>
          <w:color w:val="000000"/>
          <w:sz w:val="28"/>
          <w:szCs w:val="28"/>
        </w:rPr>
      </w:pP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B" w:hAnsi="AdvPSNCS-B" w:cs="AdvPSNCS-B"/>
          <w:b/>
          <w:color w:val="000000"/>
          <w:sz w:val="20"/>
          <w:szCs w:val="20"/>
          <w:lang w:val="en-US"/>
        </w:rPr>
      </w:pPr>
      <w:r w:rsidRPr="008E2807">
        <w:rPr>
          <w:rFonts w:ascii="AdvPSNCS-B" w:hAnsi="AdvPSNCS-B" w:cs="AdvPSNCS-B"/>
          <w:b/>
          <w:color w:val="000000"/>
          <w:sz w:val="20"/>
          <w:szCs w:val="20"/>
          <w:lang w:val="en-US"/>
        </w:rPr>
        <w:t>EXPERIMENTAL AND THEORETICAL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B" w:hAnsi="AdvPSNCS-B" w:cs="AdvPSNCS-B"/>
          <w:b/>
          <w:color w:val="000000"/>
          <w:sz w:val="20"/>
          <w:szCs w:val="20"/>
          <w:lang w:val="en-US"/>
        </w:rPr>
      </w:pPr>
      <w:r w:rsidRPr="008E2807">
        <w:rPr>
          <w:rFonts w:ascii="AdvPSNCS-B" w:hAnsi="AdvPSNCS-B" w:cs="AdvPSNCS-B"/>
          <w:b/>
          <w:color w:val="000000"/>
          <w:sz w:val="20"/>
          <w:szCs w:val="20"/>
          <w:lang w:val="en-US"/>
        </w:rPr>
        <w:t>METHODS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Experiments were performed on nominally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on-axis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, </w:t>
      </w:r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n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-type 6H-SiC or semi-insulating 4H-SiC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wafers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purchased form Cree Corp., with no apparent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differences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between results for the two types of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wafer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. The wafers were cut into 1 cm </w:t>
      </w:r>
      <w:r w:rsidRPr="008E2807">
        <w:rPr>
          <w:rFonts w:ascii="AdvTir_symb" w:hAnsi="AdvTir_symb" w:cs="AdvTir_symb"/>
          <w:color w:val="000000"/>
          <w:sz w:val="20"/>
          <w:szCs w:val="20"/>
          <w:lang w:val="en-US"/>
        </w:rPr>
        <w:t xml:space="preserve">9 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1 cm samples.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To remove polishing damage, the samples were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heated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 either 1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atm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hydrogen at 1600</w:t>
      </w:r>
      <w:r w:rsidRPr="008E2807">
        <w:rPr>
          <w:rFonts w:ascii="AdvPSSym" w:hAnsi="AdvPSSym" w:cs="AdvPSSym"/>
          <w:color w:val="000000"/>
          <w:sz w:val="20"/>
          <w:szCs w:val="20"/>
          <w:lang w:val="en-US"/>
        </w:rPr>
        <w:t>_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C for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3 min or 5 </w:t>
      </w:r>
      <w:r w:rsidRPr="008E2807">
        <w:rPr>
          <w:rFonts w:ascii="AdvTir_symb" w:hAnsi="AdvTir_symb" w:cs="AdvTir_symb"/>
          <w:color w:val="000000"/>
          <w:sz w:val="20"/>
          <w:szCs w:val="20"/>
          <w:lang w:val="en-US"/>
        </w:rPr>
        <w:t xml:space="preserve">9 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10</w:t>
      </w:r>
      <w:r w:rsidRPr="008E2807">
        <w:rPr>
          <w:rFonts w:ascii="AdvP4C4E74" w:hAnsi="AdvP4C4E74" w:cs="AdvP4C4E74"/>
          <w:color w:val="000000"/>
          <w:sz w:val="13"/>
          <w:szCs w:val="13"/>
          <w:lang w:val="en-US"/>
        </w:rPr>
        <w:t>_</w:t>
      </w:r>
      <w:r w:rsidRPr="008E2807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5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Torr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disilane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at 850</w:t>
      </w:r>
      <w:r w:rsidRPr="008E2807">
        <w:rPr>
          <w:rFonts w:ascii="AdvPSSym" w:hAnsi="AdvPSSym" w:cs="AdvPSSym"/>
          <w:color w:val="000000"/>
          <w:sz w:val="20"/>
          <w:szCs w:val="20"/>
          <w:lang w:val="en-US"/>
        </w:rPr>
        <w:t>_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C for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5 min. In the same chamber,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was formed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by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heating in 5 </w:t>
      </w:r>
      <w:r w:rsidRPr="008E2807">
        <w:rPr>
          <w:rFonts w:ascii="AdvTir_symb" w:hAnsi="AdvTir_symb" w:cs="AdvTir_symb"/>
          <w:color w:val="000000"/>
          <w:sz w:val="20"/>
          <w:szCs w:val="20"/>
          <w:lang w:val="en-US"/>
        </w:rPr>
        <w:t xml:space="preserve">9 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10</w:t>
      </w:r>
      <w:r w:rsidRPr="008E2807">
        <w:rPr>
          <w:rFonts w:ascii="AdvP4C4E74" w:hAnsi="AdvP4C4E74" w:cs="AdvP4C4E74"/>
          <w:color w:val="000000"/>
          <w:sz w:val="13"/>
          <w:szCs w:val="13"/>
          <w:lang w:val="en-US"/>
        </w:rPr>
        <w:t>_</w:t>
      </w:r>
      <w:r w:rsidRPr="008E2807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5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Torr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disilane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. Characterization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by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LEED was performed </w:t>
      </w:r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in situ 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in a connected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ultrahigh-vacuum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(UHV) chamber.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For quantitative LEED analysis, diffraction spot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intensities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were measured at different energies in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range of 100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eV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 300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eV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. For the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surface of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specific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termination, a single domain with only one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orientation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would give rise to a threefold-symmetric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LEED pattern in which the (10) and (01) spots have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different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intensity spectra. Since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sixfold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-symmetric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LEED patterns were in fact observed, both possible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domains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with different orientations, i.e., rotated by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60</w:t>
      </w:r>
      <w:r w:rsidRPr="008E2807">
        <w:rPr>
          <w:rFonts w:ascii="AdvPSSym" w:hAnsi="AdvPSSym" w:cs="AdvPSSym"/>
          <w:color w:val="000000"/>
          <w:sz w:val="20"/>
          <w:szCs w:val="20"/>
          <w:lang w:val="en-US"/>
        </w:rPr>
        <w:t xml:space="preserve">_ 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with respect to each other, are present on the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surface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. Spot intensities from two rotational domains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were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averaged, and the resulting </w:t>
      </w:r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I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(</w:t>
      </w:r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E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) spectra were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compared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with theoretical LEED calculations to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retrieve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details of the atomic arrangement of the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interface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structure. The theoretical </w:t>
      </w:r>
      <w:proofErr w:type="gramStart"/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I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(</w:t>
      </w:r>
      <w:proofErr w:type="gramEnd"/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E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) was calculated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by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full dynamical LEED calculations, and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optimization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was carried out by tensor LEED, using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calculation package from Blum et al.</w:t>
      </w:r>
      <w:r w:rsidRPr="008E2807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20 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Pendry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R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-factor, </w:t>
      </w:r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R</w:t>
      </w:r>
      <w:r w:rsidRPr="008E2807">
        <w:rPr>
          <w:rFonts w:ascii="AdvPSNCS-R" w:hAnsi="AdvPSNCS-R" w:cs="AdvPSNCS-R"/>
          <w:color w:val="000000"/>
          <w:sz w:val="13"/>
          <w:szCs w:val="13"/>
          <w:lang w:val="en-US"/>
        </w:rPr>
        <w:t>p</w:t>
      </w: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,</w:t>
      </w:r>
      <w:r w:rsidRPr="008E2807">
        <w:rPr>
          <w:rFonts w:ascii="AdvPSNCS-R" w:hAnsi="AdvPSNCS-R" w:cs="AdvPSNCS-R"/>
          <w:color w:val="0000FF"/>
          <w:sz w:val="13"/>
          <w:szCs w:val="13"/>
          <w:lang w:val="en-US"/>
        </w:rPr>
        <w:t>21</w:t>
      </w:r>
      <w:proofErr w:type="gramEnd"/>
      <w:r w:rsidRPr="008E2807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 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was used for comparison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between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experimental and calculated </w:t>
      </w:r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I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(</w:t>
      </w:r>
      <w:r w:rsidRPr="008E2807">
        <w:rPr>
          <w:rFonts w:ascii="AdvPSNCS-I" w:hAnsi="AdvPSNCS-I" w:cs="AdvPSNCS-I"/>
          <w:color w:val="000000"/>
          <w:sz w:val="20"/>
          <w:szCs w:val="20"/>
          <w:lang w:val="en-US"/>
        </w:rPr>
        <w:t>E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) spectra.</w:t>
      </w:r>
    </w:p>
    <w:p w:rsid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cs="AdvPSNCS-B"/>
          <w:color w:val="000000"/>
          <w:sz w:val="20"/>
          <w:szCs w:val="20"/>
        </w:rPr>
      </w:pP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B" w:hAnsi="AdvPSNCS-B" w:cs="AdvPSNCS-B"/>
          <w:b/>
          <w:color w:val="000000"/>
          <w:sz w:val="20"/>
          <w:szCs w:val="20"/>
          <w:lang w:val="en-US"/>
        </w:rPr>
      </w:pPr>
      <w:r w:rsidRPr="008E2807">
        <w:rPr>
          <w:rFonts w:ascii="AdvPSNCS-B" w:hAnsi="AdvPSNCS-B" w:cs="AdvPSNCS-B"/>
          <w:b/>
          <w:color w:val="000000"/>
          <w:sz w:val="20"/>
          <w:szCs w:val="20"/>
          <w:lang w:val="en-US"/>
        </w:rPr>
        <w:t>RESULTS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B" w:hAnsi="AdvPSNCS-B" w:cs="AdvPSNCS-B"/>
          <w:b/>
          <w:color w:val="000000"/>
          <w:sz w:val="20"/>
          <w:szCs w:val="20"/>
          <w:lang w:val="en-US"/>
        </w:rPr>
      </w:pPr>
      <w:r w:rsidRPr="008E2807">
        <w:rPr>
          <w:rFonts w:ascii="AdvPSNCS-B" w:hAnsi="AdvPSNCS-B" w:cs="AdvPSNCS-B"/>
          <w:b/>
          <w:color w:val="000000"/>
          <w:sz w:val="20"/>
          <w:szCs w:val="20"/>
          <w:lang w:val="en-US"/>
        </w:rPr>
        <w:t>Structural Models, LEED Patterns, and LEER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B" w:hAnsi="AdvPSNCS-B" w:cs="AdvPSNCS-B"/>
          <w:b/>
          <w:color w:val="000000"/>
          <w:sz w:val="20"/>
          <w:szCs w:val="20"/>
          <w:lang w:val="en-US"/>
        </w:rPr>
      </w:pPr>
      <w:r w:rsidRPr="008E2807">
        <w:rPr>
          <w:rFonts w:ascii="AdvPSNCS-B" w:hAnsi="AdvPSNCS-B" w:cs="AdvPSNCS-B"/>
          <w:b/>
          <w:color w:val="000000"/>
          <w:sz w:val="20"/>
          <w:szCs w:val="20"/>
          <w:lang w:val="en-US"/>
        </w:rPr>
        <w:t>Spectra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Figure </w:t>
      </w:r>
      <w:r w:rsidRPr="008E2807">
        <w:rPr>
          <w:rFonts w:ascii="AdvPSNCS-R" w:hAnsi="AdvPSNCS-R" w:cs="AdvPSNCS-R"/>
          <w:color w:val="0000FF"/>
          <w:sz w:val="20"/>
          <w:szCs w:val="20"/>
          <w:lang w:val="en-US"/>
        </w:rPr>
        <w:t xml:space="preserve">1 </w:t>
      </w:r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shows structural models for the two surfaces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that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are the topic of this paper: a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-like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buffer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on C-face </w:t>
      </w:r>
      <w:proofErr w:type="spell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, and the same buffer layer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on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 surface which has been oxidized. In both figures,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buffer layer is the topmost layer of the surfaces,</w:t>
      </w:r>
    </w:p>
    <w:p w:rsidR="008E2807" w:rsidRPr="008E2807" w:rsidRDefault="008E2807" w:rsidP="008E2807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  <w:lang w:val="en-US"/>
        </w:rPr>
      </w:pPr>
      <w:proofErr w:type="gramStart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>with</w:t>
      </w:r>
      <w:proofErr w:type="gramEnd"/>
      <w:r w:rsidRPr="008E2807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 carbon atom density</w:t>
      </w:r>
      <w:r w:rsidRPr="008E2807">
        <w:rPr>
          <w:rFonts w:cs="AdvPSNCS-R"/>
          <w:color w:val="000000"/>
          <w:sz w:val="20"/>
          <w:szCs w:val="20"/>
          <w:lang w:val="en-US"/>
        </w:rPr>
        <w:t>.</w:t>
      </w:r>
    </w:p>
    <w:p w:rsidR="008E2807" w:rsidRDefault="008E2807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0F4EB9">
      <w:pPr>
        <w:autoSpaceDE w:val="0"/>
        <w:autoSpaceDN w:val="0"/>
        <w:adjustRightInd w:val="0"/>
        <w:spacing w:after="0" w:line="240" w:lineRule="auto"/>
        <w:rPr>
          <w:rFonts w:cs="AdvPSNCS-R"/>
          <w:color w:val="0000FF"/>
          <w:sz w:val="13"/>
          <w:szCs w:val="13"/>
        </w:rPr>
      </w:pPr>
    </w:p>
    <w:p w:rsid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cs="AdvPSHEL"/>
          <w:b/>
          <w:color w:val="000000"/>
          <w:sz w:val="28"/>
          <w:szCs w:val="28"/>
        </w:rPr>
      </w:pPr>
      <w:r>
        <w:rPr>
          <w:rFonts w:cs="AdvPSHEL"/>
          <w:b/>
          <w:color w:val="000000"/>
          <w:sz w:val="28"/>
          <w:szCs w:val="28"/>
        </w:rPr>
        <w:lastRenderedPageBreak/>
        <w:t>Электротехника. Текст 4</w:t>
      </w:r>
      <w:r w:rsidRPr="000F4EB9">
        <w:rPr>
          <w:rFonts w:cs="AdvPSHEL"/>
          <w:b/>
          <w:color w:val="000000"/>
          <w:sz w:val="28"/>
          <w:szCs w:val="28"/>
        </w:rPr>
        <w:t>.</w:t>
      </w:r>
    </w:p>
    <w:p w:rsid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cs="AdvPSHEL"/>
          <w:b/>
          <w:color w:val="000000"/>
          <w:sz w:val="28"/>
          <w:szCs w:val="28"/>
        </w:rPr>
      </w:pP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The term ‘‘buffer layer,’’ which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we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denote as ‘‘B,’’ is used in Fig.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1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 to refer to this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-like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since it bonds to the underlying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structure. Actually, the precise interface structure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between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 the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is not known,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as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indicated by the box with question marks in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Fig.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1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a.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However, what </w:t>
      </w:r>
      <w:r w:rsidRPr="00BC6FE9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is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known is that the nature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of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bonding between the buffer layer and the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underlying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changes as a result of oxidation of the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surface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. As shown in Fig.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1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b, we find that </w:t>
      </w:r>
      <w:r w:rsidRPr="00BC6FE9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after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oxidation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SiC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is terminated by a Si</w:t>
      </w:r>
      <w:r w:rsidRPr="00BC6FE9">
        <w:rPr>
          <w:rFonts w:ascii="AdvPSNCS-R" w:hAnsi="AdvPSNCS-R" w:cs="AdvPSNCS-R"/>
          <w:color w:val="000000"/>
          <w:sz w:val="13"/>
          <w:szCs w:val="13"/>
          <w:lang w:val="en-US"/>
        </w:rPr>
        <w:t>2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O</w:t>
      </w:r>
      <w:r w:rsidRPr="00BC6FE9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3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silicate and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buffer layer above that silicate is only weakly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I" w:hAnsi="AdvPSNCS-I" w:cs="AdvPSNCS-I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bonded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 it. Hence, the buffer layer is </w:t>
      </w:r>
      <w:r w:rsidRPr="00BC6FE9">
        <w:rPr>
          <w:rFonts w:ascii="AdvPSNCS-I" w:hAnsi="AdvPSNCS-I" w:cs="AdvPSNCS-I"/>
          <w:color w:val="000000"/>
          <w:sz w:val="20"/>
          <w:szCs w:val="20"/>
          <w:lang w:val="en-US"/>
        </w:rPr>
        <w:t>decoupled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from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underlying structure (analogously to what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occurs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on graphitized Si-face SiC</w:t>
      </w:r>
      <w:r w:rsidRPr="00BC6FE9">
        <w:rPr>
          <w:rFonts w:ascii="AdvPSNCS-R" w:hAnsi="AdvPSNCS-R" w:cs="AdvPSNCS-R"/>
          <w:color w:val="0000FF"/>
          <w:sz w:val="13"/>
          <w:szCs w:val="13"/>
          <w:lang w:val="en-US"/>
        </w:rPr>
        <w:t>22</w:t>
      </w:r>
      <w:r w:rsidRPr="00BC6FE9">
        <w:rPr>
          <w:rFonts w:ascii="AdvPSNCS-R" w:hAnsi="AdvPSNCS-R" w:cs="AdvPSNCS-R"/>
          <w:color w:val="000000"/>
          <w:sz w:val="13"/>
          <w:szCs w:val="13"/>
          <w:lang w:val="en-US"/>
        </w:rPr>
        <w:t>–</w:t>
      </w:r>
      <w:r w:rsidRPr="00BC6FE9">
        <w:rPr>
          <w:rFonts w:ascii="AdvPSNCS-R" w:hAnsi="AdvPSNCS-R" w:cs="AdvPSNCS-R"/>
          <w:color w:val="0000FF"/>
          <w:sz w:val="13"/>
          <w:szCs w:val="13"/>
          <w:lang w:val="en-US"/>
        </w:rPr>
        <w:t>25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), and it forms a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regular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which we refer to as G</w:t>
      </w:r>
      <w:r w:rsidRPr="00BC6FE9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0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(with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subscript ‘‘0’’ referring to the fact that it originates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from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buffer layer).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The model shown in Fig.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1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b is actually the result of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detailed ‘‘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 xml:space="preserve">LEED </w:t>
      </w:r>
      <w:r w:rsidRPr="00BC6FE9">
        <w:rPr>
          <w:rFonts w:ascii="AdvPSNCS-I" w:hAnsi="AdvPSNCS-I" w:cs="AdvPSNCS-I"/>
          <w:color w:val="0000FF"/>
          <w:sz w:val="20"/>
          <w:szCs w:val="20"/>
          <w:lang w:val="en-US"/>
        </w:rPr>
        <w:t>I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–</w:t>
      </w:r>
      <w:r w:rsidRPr="00BC6FE9">
        <w:rPr>
          <w:rFonts w:ascii="AdvPSNCS-I" w:hAnsi="AdvPSNCS-I" w:cs="AdvPSNCS-I"/>
          <w:color w:val="0000FF"/>
          <w:sz w:val="20"/>
          <w:szCs w:val="20"/>
          <w:lang w:val="en-US"/>
        </w:rPr>
        <w:t xml:space="preserve">V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Analysis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’’ section, but we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introduce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ithere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 advance of that analysis in order to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provide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some definiteness to the structures that we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discuss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. Figure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2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 and b show LEED patterns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acquired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from the two surfaces corresponding to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Fig.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1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 and b, respectively.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pattern in Fig.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2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awas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obtained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from a surface </w:t>
      </w:r>
      <w:r w:rsidRPr="00BC6FE9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in situ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immediately after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preparation, which is done by heating the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sample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 5 </w:t>
      </w:r>
      <w:r w:rsidRPr="00BC6FE9">
        <w:rPr>
          <w:rFonts w:ascii="AdvTir_symb" w:hAnsi="AdvTir_symb" w:cs="AdvTir_symb"/>
          <w:color w:val="000000"/>
          <w:sz w:val="20"/>
          <w:szCs w:val="20"/>
          <w:lang w:val="en-US"/>
        </w:rPr>
        <w:t xml:space="preserve">9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10</w:t>
      </w:r>
      <w:r w:rsidRPr="00BC6FE9">
        <w:rPr>
          <w:rFonts w:ascii="AdvP4C4E74" w:hAnsi="AdvP4C4E74" w:cs="AdvP4C4E74"/>
          <w:color w:val="000000"/>
          <w:sz w:val="13"/>
          <w:szCs w:val="13"/>
          <w:lang w:val="en-US"/>
        </w:rPr>
        <w:t>_</w:t>
      </w:r>
      <w:r w:rsidRPr="00BC6FE9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5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Torr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disilane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at 1250</w:t>
      </w:r>
      <w:r w:rsidRPr="00BC6FE9">
        <w:rPr>
          <w:rFonts w:ascii="AdvPSSym" w:hAnsi="AdvPSSym" w:cs="AdvPSSym"/>
          <w:color w:val="000000"/>
          <w:sz w:val="20"/>
          <w:szCs w:val="20"/>
          <w:lang w:val="en-US"/>
        </w:rPr>
        <w:t>_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C for</w:t>
      </w:r>
    </w:p>
    <w:p w:rsidR="0090415E" w:rsidRDefault="00BC6FE9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5 min. Weak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streaks and a complex 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arrangement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spots are observed. As illustrated in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our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prior work,</w:t>
      </w:r>
      <w:r w:rsidRPr="00BC6FE9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15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the complex pattern can be indexed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using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supercellwith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edges extending along (6,1) and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(</w:t>
      </w:r>
      <w:r w:rsidRPr="00BC6FE9">
        <w:rPr>
          <w:rFonts w:ascii="AdvP4C4E74" w:hAnsi="AdvP4C4E74" w:cs="AdvP4C4E74"/>
          <w:color w:val="000000"/>
          <w:sz w:val="20"/>
          <w:szCs w:val="20"/>
          <w:lang w:val="en-US"/>
        </w:rPr>
        <w:t>_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1</w:t>
      </w: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,7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) of the SiC1 </w:t>
      </w:r>
      <w:r w:rsidRPr="00BC6FE9">
        <w:rPr>
          <w:rFonts w:ascii="AdvTir_symb" w:hAnsi="AdvTir_symb" w:cs="AdvTir_symb"/>
          <w:color w:val="000000"/>
          <w:sz w:val="20"/>
          <w:szCs w:val="20"/>
          <w:lang w:val="en-US"/>
        </w:rPr>
        <w:t xml:space="preserve">9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1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cells.Usingacompactnotation</w:t>
      </w:r>
      <w:proofErr w:type="spellEnd"/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we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denote this structure as</w:t>
      </w:r>
      <w:r w:rsidR="0090415E" w:rsidRPr="0090415E">
        <w:rPr>
          <w:rFonts w:cs="AdvPSNCS-R"/>
          <w:color w:val="000000"/>
          <w:sz w:val="20"/>
          <w:szCs w:val="20"/>
          <w:lang w:val="en-US"/>
        </w:rPr>
        <w:t xml:space="preserve">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(denoted by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for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short). After this </w:t>
      </w:r>
      <w:r w:rsidRPr="00BC6FE9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in situ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study, the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sample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was exposed to air during transfer between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preparation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 characterization chambers, and after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introduction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into the low-energy electron microscopy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(LEEM) chamber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itwas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outgassed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at about 1000</w:t>
      </w:r>
      <w:r w:rsidRPr="00BC6FE9">
        <w:rPr>
          <w:rFonts w:ascii="AdvPSSym" w:hAnsi="AdvPSSym" w:cs="AdvPSSym"/>
          <w:color w:val="000000"/>
          <w:sz w:val="20"/>
          <w:szCs w:val="20"/>
          <w:lang w:val="en-US"/>
        </w:rPr>
        <w:t>_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C for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several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minutes. This procedure caused the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pattern</w:t>
      </w:r>
      <w:proofErr w:type="gramEnd"/>
      <w:r w:rsidRPr="00BC6FE9">
        <w:rPr>
          <w:rFonts w:cs="AdvPSNCS-R"/>
          <w:color w:val="000000"/>
          <w:sz w:val="20"/>
          <w:szCs w:val="20"/>
          <w:lang w:val="en-US"/>
        </w:rPr>
        <w:t xml:space="preserve">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to disappear and a</w:t>
      </w:r>
      <w:r w:rsidRPr="00BC6FE9">
        <w:rPr>
          <w:rFonts w:cs="AdvPSNCS-R"/>
          <w:color w:val="000000"/>
          <w:sz w:val="20"/>
          <w:szCs w:val="20"/>
          <w:lang w:val="en-US"/>
        </w:rPr>
        <w:t xml:space="preserve">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pattern to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appear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, as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showninFig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. </w:t>
      </w:r>
      <w:r w:rsidRPr="00BC6FE9">
        <w:rPr>
          <w:rFonts w:ascii="AdvPSNCS-R" w:hAnsi="AdvPSNCS-R" w:cs="AdvPSNCS-R"/>
          <w:color w:val="0000FF"/>
          <w:sz w:val="20"/>
          <w:szCs w:val="20"/>
          <w:lang w:val="en-US"/>
        </w:rPr>
        <w:t>2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b.The same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pattern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was found on samples that were exposed to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1 </w:t>
      </w:r>
      <w:r w:rsidRPr="00BC6FE9">
        <w:rPr>
          <w:rFonts w:ascii="AdvTir_symb" w:hAnsi="AdvTir_symb" w:cs="AdvTir_symb"/>
          <w:color w:val="000000"/>
          <w:sz w:val="20"/>
          <w:szCs w:val="20"/>
          <w:lang w:val="en-US"/>
        </w:rPr>
        <w:t xml:space="preserve">9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10</w:t>
      </w:r>
      <w:r w:rsidRPr="00BC6FE9">
        <w:rPr>
          <w:rFonts w:ascii="AdvP4C4E74" w:hAnsi="AdvP4C4E74" w:cs="AdvP4C4E74"/>
          <w:color w:val="000000"/>
          <w:sz w:val="13"/>
          <w:szCs w:val="13"/>
          <w:lang w:val="en-US"/>
        </w:rPr>
        <w:t>_</w:t>
      </w:r>
      <w:r w:rsidRPr="00BC6FE9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5 </w:t>
      </w:r>
      <w:proofErr w:type="spell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Torr</w:t>
      </w:r>
      <w:proofErr w:type="spell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pure oxygen (rather than air) while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heating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 1000</w:t>
      </w:r>
      <w:r w:rsidRPr="00BC6FE9">
        <w:rPr>
          <w:rFonts w:ascii="AdvPSSym" w:hAnsi="AdvPSSym" w:cs="AdvPSSym"/>
          <w:color w:val="000000"/>
          <w:sz w:val="20"/>
          <w:szCs w:val="20"/>
          <w:lang w:val="en-US"/>
        </w:rPr>
        <w:t>_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C. So, the</w:t>
      </w:r>
    </w:p>
    <w:p w:rsidR="00BC6FE9" w:rsidRP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pattern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is</w:t>
      </w:r>
      <w:r w:rsidRPr="00BC6FE9">
        <w:rPr>
          <w:rFonts w:cs="AdvPSNCS-R"/>
          <w:color w:val="000000"/>
          <w:sz w:val="20"/>
          <w:szCs w:val="20"/>
          <w:lang w:val="en-US"/>
        </w:rPr>
        <w:t xml:space="preserve"> </w:t>
      </w:r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an indication of oxidation of the surface, as confirmed</w:t>
      </w:r>
    </w:p>
    <w:p w:rsidR="00BC6FE9" w:rsidRDefault="00BC6FE9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  <w:proofErr w:type="gramStart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>by</w:t>
      </w:r>
      <w:proofErr w:type="gramEnd"/>
      <w:r w:rsidRPr="00BC6FE9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calculation in the following section.</w:t>
      </w: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</w:p>
    <w:p w:rsid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cs="AdvPSHEL"/>
          <w:b/>
          <w:color w:val="000000"/>
          <w:sz w:val="28"/>
          <w:szCs w:val="28"/>
        </w:rPr>
      </w:pPr>
      <w:r>
        <w:rPr>
          <w:rFonts w:cs="AdvPSHEL"/>
          <w:b/>
          <w:color w:val="000000"/>
          <w:sz w:val="28"/>
          <w:szCs w:val="28"/>
        </w:rPr>
        <w:lastRenderedPageBreak/>
        <w:t>Электротехника. Текст 5</w:t>
      </w:r>
      <w:r w:rsidRPr="000F4EB9">
        <w:rPr>
          <w:rFonts w:cs="AdvPSHEL"/>
          <w:b/>
          <w:color w:val="000000"/>
          <w:sz w:val="28"/>
          <w:szCs w:val="28"/>
        </w:rPr>
        <w:t>.</w:t>
      </w:r>
    </w:p>
    <w:p w:rsid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cs="AdvPSHEL"/>
          <w:b/>
          <w:color w:val="000000"/>
          <w:sz w:val="28"/>
          <w:szCs w:val="28"/>
        </w:rPr>
      </w:pP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However,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from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low-energy electron microscopy (LEEM) studies,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we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know that, for any given 0.1 mm </w:t>
      </w:r>
      <w:r w:rsidRPr="0090415E">
        <w:rPr>
          <w:rFonts w:ascii="AdvTir_symb" w:hAnsi="AdvTir_symb" w:cs="AdvTir_symb"/>
          <w:color w:val="000000"/>
          <w:sz w:val="20"/>
          <w:szCs w:val="20"/>
          <w:lang w:val="en-US"/>
        </w:rPr>
        <w:t xml:space="preserve">9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0.1 mm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area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the sample within this center region, the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coverage on the surface varies. For an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unoxidized</w:t>
      </w:r>
      <w:proofErr w:type="spellEnd"/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sample, we observe the bare buffer layer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(B) </w:t>
      </w: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together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with areas of buffer layer plus </w:t>
      </w:r>
      <w:proofErr w:type="spell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(B + G) and occasionally buffer layer plus more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layers (B + 2G or B + 4G). Similarly,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for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 oxidized sample, we observe areas of decoupled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buffer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which corresponds to a single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(G</w:t>
      </w:r>
      <w:r w:rsidRPr="0090415E">
        <w:rPr>
          <w:rFonts w:ascii="AdvPSNCS-R" w:hAnsi="AdvPSNCS-R" w:cs="AdvPSNCS-R"/>
          <w:color w:val="000000"/>
          <w:sz w:val="13"/>
          <w:szCs w:val="13"/>
          <w:lang w:val="en-US"/>
        </w:rPr>
        <w:t>0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), together with areas of </w:t>
      </w:r>
      <w:proofErr w:type="spell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on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top of that (G</w:t>
      </w:r>
      <w:r w:rsidRPr="0090415E">
        <w:rPr>
          <w:rFonts w:ascii="AdvPSNCS-R" w:hAnsi="AdvPSNCS-R" w:cs="AdvPSNCS-R"/>
          <w:color w:val="000000"/>
          <w:sz w:val="13"/>
          <w:szCs w:val="13"/>
          <w:lang w:val="en-US"/>
        </w:rPr>
        <w:t xml:space="preserve">0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+ G) or areas with additional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layers. Most importantly, using LEEM,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we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have performed spatially resolved diffraction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(</w:t>
      </w:r>
      <w:r w:rsidRPr="0090415E">
        <w:rPr>
          <w:rFonts w:ascii="AdvPSMP10" w:hAnsi="AdvPSMP10" w:cs="AdvPSMP10"/>
          <w:color w:val="000000"/>
          <w:sz w:val="20"/>
          <w:szCs w:val="20"/>
          <w:lang w:val="en-US"/>
        </w:rPr>
        <w:t>l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-LEED) at many individual micrometer-sized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locations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over the center region of the samples. For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samples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displaying LEED patterns such as those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shown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in Fig. </w:t>
      </w:r>
      <w:r w:rsidRPr="0090415E">
        <w:rPr>
          <w:rFonts w:ascii="AdvPSNCS-R" w:hAnsi="AdvPSNCS-R" w:cs="AdvPSNCS-R"/>
          <w:color w:val="0000FF"/>
          <w:sz w:val="20"/>
          <w:szCs w:val="20"/>
          <w:lang w:val="en-US"/>
        </w:rPr>
        <w:t>2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, i.e., with well-developed</w:t>
      </w:r>
      <w:r w:rsidRPr="0090415E">
        <w:rPr>
          <w:rFonts w:cs="AdvPSNCS-R"/>
          <w:color w:val="000000"/>
          <w:sz w:val="20"/>
          <w:szCs w:val="20"/>
          <w:lang w:val="en-US"/>
        </w:rPr>
        <w:t xml:space="preserve">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spots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prior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to oxidation, we find that </w:t>
      </w:r>
      <w:r w:rsidRPr="0090415E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all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such locations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display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distinct </w:t>
      </w:r>
      <w:proofErr w:type="spell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diffraction spots, arising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either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from the coupled or decoupled buffer layer or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from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</w:t>
      </w:r>
      <w:proofErr w:type="spell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layer(s) on top of that. In addition to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diffraction spots, some locations also display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90415E">
        <w:rPr>
          <w:rFonts w:ascii="AdvP4C4E74" w:hAnsi="AdvP4C4E74" w:cs="AdvP4C4E74"/>
          <w:color w:val="000000"/>
          <w:sz w:val="14"/>
          <w:szCs w:val="14"/>
          <w:lang w:val="en-US"/>
        </w:rPr>
        <w:t xml:space="preserve">_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pattern as seen in Fig. 3c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of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our previous work.</w:t>
      </w:r>
      <w:r w:rsidRPr="0090415E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15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This coexistence of both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EC578B">
        <w:rPr>
          <w:rFonts w:ascii="AdvP4C4E46" w:hAnsi="AdvP4C4E46" w:cs="AdvP4C4E46"/>
          <w:color w:val="000000"/>
          <w:sz w:val="20"/>
          <w:szCs w:val="20"/>
          <w:lang w:val="en-US"/>
        </w:rPr>
        <w:t xml:space="preserve">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spots again confirms that a well</w:t>
      </w:r>
      <w:r w:rsidR="00EC578B">
        <w:rPr>
          <w:rFonts w:cs="AdvPSNCS-R"/>
          <w:color w:val="000000"/>
          <w:sz w:val="20"/>
          <w:szCs w:val="20"/>
        </w:rPr>
        <w:t xml:space="preserve">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ordered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oxidation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 forms underneath the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decoupled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buffer layer.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LEER spectra measured by LEEM provide a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useful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means of further characterizing the various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layers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on the sample surface. Figure </w:t>
      </w:r>
      <w:r w:rsidRPr="0090415E">
        <w:rPr>
          <w:rFonts w:ascii="AdvPSNCS-R" w:hAnsi="AdvPSNCS-R" w:cs="AdvPSNCS-R"/>
          <w:color w:val="0000FF"/>
          <w:sz w:val="20"/>
          <w:szCs w:val="20"/>
          <w:lang w:val="en-US"/>
        </w:rPr>
        <w:t xml:space="preserve">3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shows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examples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of such spectra, acquired from both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spellStart"/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unoxidized</w:t>
      </w:r>
      <w:proofErr w:type="spellEnd"/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 oxidized samples.</w:t>
      </w:r>
      <w:r w:rsidRPr="0090415E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16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These spectra of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Fig. </w:t>
      </w:r>
      <w:r w:rsidRPr="0090415E">
        <w:rPr>
          <w:rFonts w:ascii="AdvPSNCS-R" w:hAnsi="AdvPSNCS-R" w:cs="AdvPSNCS-R"/>
          <w:color w:val="0000FF"/>
          <w:sz w:val="20"/>
          <w:szCs w:val="20"/>
          <w:lang w:val="en-US"/>
        </w:rPr>
        <w:t xml:space="preserve">3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can be easily interpreted if we bear in mind</w:t>
      </w:r>
    </w:p>
    <w:p w:rsidR="00EC578B" w:rsidRDefault="0090415E" w:rsidP="0090415E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the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recent interpretation that the </w:t>
      </w:r>
      <w:r w:rsidRPr="0090415E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minima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in the spectra 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arise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from electronic states localized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between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</w:t>
      </w:r>
      <w:proofErr w:type="spell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layers or between the bottommost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layer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and the substrate.</w:t>
      </w:r>
      <w:r w:rsidRPr="0090415E">
        <w:rPr>
          <w:rFonts w:ascii="AdvPSNCS-R" w:hAnsi="AdvPSNCS-R" w:cs="AdvPSNCS-R"/>
          <w:color w:val="0000FF"/>
          <w:sz w:val="13"/>
          <w:szCs w:val="13"/>
          <w:lang w:val="en-US"/>
        </w:rPr>
        <w:t>17</w:t>
      </w:r>
      <w:r w:rsidRPr="0090415E">
        <w:rPr>
          <w:rFonts w:ascii="AdvPSNCS-R" w:hAnsi="AdvPSNCS-R" w:cs="AdvPSNCS-R"/>
          <w:color w:val="000000"/>
          <w:sz w:val="13"/>
          <w:szCs w:val="13"/>
          <w:lang w:val="en-US"/>
        </w:rPr>
        <w:t>,</w:t>
      </w:r>
      <w:r w:rsidRPr="0090415E">
        <w:rPr>
          <w:rFonts w:ascii="AdvPSNCS-R" w:hAnsi="AdvPSNCS-R" w:cs="AdvPSNCS-R"/>
          <w:color w:val="0000FF"/>
          <w:sz w:val="13"/>
          <w:szCs w:val="13"/>
          <w:lang w:val="en-US"/>
        </w:rPr>
        <w:t xml:space="preserve">18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For </w:t>
      </w:r>
      <w:r w:rsidRPr="0090415E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n </w:t>
      </w:r>
      <w:proofErr w:type="spell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layers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there are </w:t>
      </w:r>
      <w:r w:rsidRPr="0090415E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n </w:t>
      </w:r>
      <w:r w:rsidRPr="0090415E">
        <w:rPr>
          <w:rFonts w:ascii="AdvP4C4E74" w:hAnsi="AdvP4C4E74" w:cs="AdvP4C4E74"/>
          <w:color w:val="000000"/>
          <w:sz w:val="20"/>
          <w:szCs w:val="20"/>
          <w:lang w:val="en-US"/>
        </w:rPr>
        <w:t xml:space="preserve">_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1 spaces between them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and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, hence, </w:t>
      </w:r>
      <w:r w:rsidRPr="0090415E">
        <w:rPr>
          <w:rFonts w:ascii="AdvPSNCS-I" w:hAnsi="AdvPSNCS-I" w:cs="AdvPSNCS-I"/>
          <w:color w:val="000000"/>
          <w:sz w:val="20"/>
          <w:szCs w:val="20"/>
          <w:lang w:val="en-US"/>
        </w:rPr>
        <w:t xml:space="preserve">n </w:t>
      </w:r>
      <w:r w:rsidRPr="0090415E">
        <w:rPr>
          <w:rFonts w:ascii="AdvP4C4E74" w:hAnsi="AdvP4C4E74" w:cs="AdvP4C4E74"/>
          <w:color w:val="000000"/>
          <w:sz w:val="20"/>
          <w:szCs w:val="20"/>
          <w:lang w:val="en-US"/>
        </w:rPr>
        <w:t xml:space="preserve">_ </w:t>
      </w:r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1 interlayer states. An additional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state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forms between the bottommost </w:t>
      </w:r>
      <w:proofErr w:type="spell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graphene</w:t>
      </w:r>
      <w:proofErr w:type="spell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layer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and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the substrate so long as the space between those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is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sufficiently large. Coupling (in a tight-binding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sense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) between all the interlayer states then produces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a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set of coupled states, and reflectivity minima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ascii="AdvPSNCS-R" w:hAnsi="AdvPSNCS-R" w:cs="AdvPSNCS-R"/>
          <w:color w:val="000000"/>
          <w:sz w:val="20"/>
          <w:szCs w:val="20"/>
          <w:lang w:val="en-US"/>
        </w:rPr>
      </w:pPr>
      <w:proofErr w:type="gramStart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>are</w:t>
      </w:r>
      <w:proofErr w:type="gramEnd"/>
      <w:r w:rsidRPr="0090415E">
        <w:rPr>
          <w:rFonts w:ascii="AdvPSNCS-R" w:hAnsi="AdvPSNCS-R" w:cs="AdvPSNCS-R"/>
          <w:color w:val="000000"/>
          <w:sz w:val="20"/>
          <w:szCs w:val="20"/>
          <w:lang w:val="en-US"/>
        </w:rPr>
        <w:t xml:space="preserve"> observed at the energies of these coupled</w:t>
      </w:r>
    </w:p>
    <w:p w:rsidR="0090415E" w:rsidRPr="0090415E" w:rsidRDefault="0090415E" w:rsidP="0090415E">
      <w:pPr>
        <w:autoSpaceDE w:val="0"/>
        <w:autoSpaceDN w:val="0"/>
        <w:adjustRightInd w:val="0"/>
        <w:spacing w:after="0" w:line="240" w:lineRule="auto"/>
        <w:rPr>
          <w:rFonts w:cs="AdvPSHEL"/>
          <w:b/>
          <w:color w:val="000000"/>
          <w:sz w:val="28"/>
          <w:szCs w:val="28"/>
          <w:lang w:val="en-US"/>
        </w:rPr>
      </w:pPr>
      <w:proofErr w:type="spellStart"/>
      <w:r>
        <w:rPr>
          <w:rFonts w:ascii="AdvPSNCS-R" w:hAnsi="AdvPSNCS-R" w:cs="AdvPSNCS-R"/>
          <w:color w:val="000000"/>
          <w:sz w:val="20"/>
          <w:szCs w:val="20"/>
        </w:rPr>
        <w:t>states</w:t>
      </w:r>
      <w:proofErr w:type="spellEnd"/>
      <w:r>
        <w:rPr>
          <w:rFonts w:ascii="AdvPSNCS-R" w:hAnsi="AdvPSNCS-R" w:cs="AdvPSNCS-R"/>
          <w:color w:val="000000"/>
          <w:sz w:val="20"/>
          <w:szCs w:val="20"/>
        </w:rPr>
        <w:t>.</w:t>
      </w:r>
    </w:p>
    <w:p w:rsidR="0090415E" w:rsidRPr="0090415E" w:rsidRDefault="0090415E" w:rsidP="00BC6FE9">
      <w:pPr>
        <w:autoSpaceDE w:val="0"/>
        <w:autoSpaceDN w:val="0"/>
        <w:adjustRightInd w:val="0"/>
        <w:spacing w:after="0" w:line="240" w:lineRule="auto"/>
        <w:rPr>
          <w:rFonts w:cs="AdvPSNCS-R"/>
          <w:color w:val="000000"/>
          <w:sz w:val="20"/>
          <w:szCs w:val="20"/>
          <w:lang w:val="en-US"/>
        </w:rPr>
      </w:pPr>
    </w:p>
    <w:sectPr w:rsidR="0090415E" w:rsidRPr="0090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PSH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NCS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vP4C4E5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NCS-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NCS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Sy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4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dvTir_sym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MP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232"/>
    <w:rsid w:val="000F4EB9"/>
    <w:rsid w:val="00232232"/>
    <w:rsid w:val="008E2807"/>
    <w:rsid w:val="0090415E"/>
    <w:rsid w:val="00BC6FE9"/>
    <w:rsid w:val="00DF6F5E"/>
    <w:rsid w:val="00E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7</cp:revision>
  <dcterms:created xsi:type="dcterms:W3CDTF">2014-07-28T07:36:00Z</dcterms:created>
  <dcterms:modified xsi:type="dcterms:W3CDTF">2014-07-28T07:46:00Z</dcterms:modified>
</cp:coreProperties>
</file>